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56062" w14:textId="0D8CA56F" w:rsidR="006E74F4" w:rsidRPr="00C17F7A" w:rsidRDefault="006E74F4" w:rsidP="006E74F4">
      <w:pPr>
        <w:pStyle w:val="a3"/>
        <w:tabs>
          <w:tab w:val="left" w:pos="4140"/>
        </w:tabs>
        <w:spacing w:line="360" w:lineRule="auto"/>
        <w:rPr>
          <w:rFonts w:ascii="Times New Roman" w:hAnsi="Times New Roman" w:hint="default"/>
          <w:color w:val="auto"/>
        </w:rPr>
      </w:pPr>
      <w:r w:rsidRPr="00C17F7A">
        <w:rPr>
          <w:rStyle w:val="da"/>
          <w:rFonts w:ascii="Times New Roman" w:hAnsi="Times New Roman" w:hint="default"/>
          <w:color w:val="auto"/>
        </w:rPr>
        <w:t>证券代码：</w:t>
      </w:r>
      <w:r w:rsidRPr="00C17F7A">
        <w:rPr>
          <w:rStyle w:val="da"/>
          <w:rFonts w:ascii="Times New Roman" w:hAnsi="Times New Roman" w:hint="default"/>
          <w:color w:val="auto"/>
        </w:rPr>
        <w:t>002019</w:t>
      </w:r>
      <w:r w:rsidRPr="00C17F7A">
        <w:rPr>
          <w:rStyle w:val="da"/>
          <w:rFonts w:ascii="Times New Roman" w:hAnsi="Times New Roman"/>
          <w:color w:val="auto"/>
        </w:rPr>
        <w:t xml:space="preserve">　　</w:t>
      </w:r>
      <w:r w:rsidR="009F2D29" w:rsidRPr="00C17F7A">
        <w:rPr>
          <w:rStyle w:val="da"/>
          <w:rFonts w:ascii="Times New Roman" w:hAnsi="Times New Roman" w:hint="default"/>
          <w:color w:val="auto"/>
        </w:rPr>
        <w:t xml:space="preserve"> </w:t>
      </w:r>
      <w:r w:rsidR="00DF0173" w:rsidRPr="00C17F7A">
        <w:rPr>
          <w:rStyle w:val="da"/>
          <w:rFonts w:ascii="Times New Roman" w:hAnsi="Times New Roman" w:hint="default"/>
          <w:color w:val="auto"/>
        </w:rPr>
        <w:t xml:space="preserve"> </w:t>
      </w:r>
      <w:r w:rsidR="009F2D29" w:rsidRPr="00C17F7A">
        <w:rPr>
          <w:rStyle w:val="da"/>
          <w:rFonts w:ascii="Times New Roman" w:hAnsi="Times New Roman" w:hint="default"/>
          <w:color w:val="auto"/>
        </w:rPr>
        <w:t xml:space="preserve"> </w:t>
      </w:r>
      <w:r w:rsidR="004E52E5" w:rsidRPr="00C17F7A">
        <w:rPr>
          <w:rStyle w:val="da"/>
          <w:rFonts w:ascii="Times New Roman" w:hAnsi="Times New Roman" w:hint="default"/>
          <w:color w:val="auto"/>
        </w:rPr>
        <w:t xml:space="preserve"> </w:t>
      </w:r>
      <w:r w:rsidR="007A2334">
        <w:rPr>
          <w:rStyle w:val="da"/>
          <w:rFonts w:ascii="Times New Roman" w:hAnsi="Times New Roman"/>
          <w:color w:val="auto"/>
        </w:rPr>
        <w:t xml:space="preserve"> </w:t>
      </w:r>
      <w:r w:rsidRPr="00C17F7A">
        <w:rPr>
          <w:rStyle w:val="da"/>
          <w:rFonts w:ascii="Times New Roman" w:hAnsi="Times New Roman"/>
          <w:color w:val="auto"/>
        </w:rPr>
        <w:t>证券简称：</w:t>
      </w:r>
      <w:proofErr w:type="gramStart"/>
      <w:r w:rsidRPr="00C17F7A">
        <w:rPr>
          <w:rStyle w:val="da"/>
          <w:rFonts w:ascii="Times New Roman" w:hAnsi="Times New Roman"/>
          <w:color w:val="auto"/>
        </w:rPr>
        <w:t>亿帆</w:t>
      </w:r>
      <w:r w:rsidR="00C2755F" w:rsidRPr="00C17F7A">
        <w:rPr>
          <w:rStyle w:val="da"/>
          <w:rFonts w:ascii="Times New Roman" w:hAnsi="Times New Roman"/>
          <w:color w:val="auto"/>
        </w:rPr>
        <w:t>医药</w:t>
      </w:r>
      <w:proofErr w:type="gramEnd"/>
      <w:r w:rsidRPr="00C17F7A">
        <w:rPr>
          <w:rStyle w:val="da"/>
          <w:rFonts w:ascii="Times New Roman" w:hAnsi="Times New Roman"/>
          <w:color w:val="auto"/>
        </w:rPr>
        <w:t xml:space="preserve">　　</w:t>
      </w:r>
      <w:r w:rsidR="00DF0173" w:rsidRPr="00C17F7A">
        <w:rPr>
          <w:rStyle w:val="da"/>
          <w:rFonts w:ascii="Times New Roman" w:hAnsi="Times New Roman" w:hint="default"/>
          <w:color w:val="auto"/>
        </w:rPr>
        <w:t xml:space="preserve"> </w:t>
      </w:r>
      <w:r w:rsidR="002F2911">
        <w:rPr>
          <w:rStyle w:val="da"/>
          <w:rFonts w:ascii="Times New Roman" w:hAnsi="Times New Roman" w:hint="default"/>
          <w:color w:val="auto"/>
        </w:rPr>
        <w:t xml:space="preserve"> </w:t>
      </w:r>
      <w:r w:rsidR="00EE012A">
        <w:rPr>
          <w:rStyle w:val="da"/>
          <w:rFonts w:ascii="Times New Roman" w:hAnsi="Times New Roman" w:hint="default"/>
          <w:color w:val="auto"/>
        </w:rPr>
        <w:t xml:space="preserve">  </w:t>
      </w:r>
      <w:r w:rsidRPr="00C17F7A">
        <w:rPr>
          <w:rFonts w:ascii="Times New Roman" w:hAnsi="Times New Roman"/>
          <w:color w:val="auto"/>
        </w:rPr>
        <w:t>公告编号：</w:t>
      </w:r>
      <w:r w:rsidR="00AC5BB6" w:rsidRPr="00C17F7A">
        <w:rPr>
          <w:rFonts w:ascii="Times New Roman" w:hAnsi="Times New Roman" w:hint="default"/>
          <w:color w:val="auto"/>
        </w:rPr>
        <w:t>2</w:t>
      </w:r>
      <w:r w:rsidR="00AC5BB6" w:rsidRPr="00C17F7A">
        <w:rPr>
          <w:rFonts w:ascii="Times New Roman" w:hAnsi="Times New Roman" w:hint="default"/>
        </w:rPr>
        <w:t>02</w:t>
      </w:r>
      <w:r w:rsidR="001A410A" w:rsidRPr="00C17F7A">
        <w:rPr>
          <w:rFonts w:ascii="Times New Roman" w:hAnsi="Times New Roman" w:hint="default"/>
        </w:rPr>
        <w:t>4</w:t>
      </w:r>
      <w:r w:rsidRPr="00C17F7A">
        <w:rPr>
          <w:rFonts w:ascii="Times New Roman" w:hAnsi="Times New Roman" w:hint="default"/>
        </w:rPr>
        <w:t>-</w:t>
      </w:r>
      <w:r w:rsidR="002E1B35" w:rsidRPr="00C17F7A">
        <w:rPr>
          <w:rFonts w:ascii="Times New Roman" w:hAnsi="Times New Roman" w:hint="default"/>
          <w:color w:val="auto"/>
        </w:rPr>
        <w:t>0</w:t>
      </w:r>
      <w:r w:rsidR="002E1B35">
        <w:rPr>
          <w:rFonts w:ascii="Times New Roman" w:hAnsi="Times New Roman" w:hint="default"/>
          <w:color w:val="auto"/>
        </w:rPr>
        <w:t>52</w:t>
      </w:r>
    </w:p>
    <w:p w14:paraId="4ECF653E" w14:textId="77777777" w:rsidR="006E74F4" w:rsidRPr="00C17F7A" w:rsidRDefault="006E74F4" w:rsidP="006E74F4">
      <w:pPr>
        <w:autoSpaceDE w:val="0"/>
        <w:autoSpaceDN w:val="0"/>
        <w:adjustRightInd w:val="0"/>
        <w:spacing w:line="360" w:lineRule="auto"/>
        <w:jc w:val="center"/>
        <w:rPr>
          <w:b/>
          <w:kern w:val="0"/>
          <w:sz w:val="30"/>
          <w:szCs w:val="30"/>
        </w:rPr>
      </w:pPr>
      <w:proofErr w:type="gramStart"/>
      <w:r w:rsidRPr="00C17F7A">
        <w:rPr>
          <w:rFonts w:hint="eastAsia"/>
          <w:b/>
          <w:kern w:val="0"/>
          <w:sz w:val="30"/>
          <w:szCs w:val="30"/>
        </w:rPr>
        <w:t>亿帆</w:t>
      </w:r>
      <w:r w:rsidR="00C2755F" w:rsidRPr="00C17F7A">
        <w:rPr>
          <w:rFonts w:hint="eastAsia"/>
          <w:b/>
          <w:kern w:val="0"/>
          <w:sz w:val="30"/>
          <w:szCs w:val="30"/>
        </w:rPr>
        <w:t>医药</w:t>
      </w:r>
      <w:proofErr w:type="gramEnd"/>
      <w:r w:rsidRPr="00C17F7A">
        <w:rPr>
          <w:rFonts w:hint="eastAsia"/>
          <w:b/>
          <w:kern w:val="0"/>
          <w:sz w:val="30"/>
          <w:szCs w:val="30"/>
        </w:rPr>
        <w:t>股份有限公司</w:t>
      </w:r>
    </w:p>
    <w:p w14:paraId="186E99B9" w14:textId="5DC3D78E" w:rsidR="006E74F4" w:rsidRDefault="00331896" w:rsidP="006E74F4">
      <w:pPr>
        <w:autoSpaceDE w:val="0"/>
        <w:autoSpaceDN w:val="0"/>
        <w:adjustRightInd w:val="0"/>
        <w:spacing w:line="360" w:lineRule="auto"/>
        <w:jc w:val="center"/>
        <w:rPr>
          <w:b/>
          <w:kern w:val="0"/>
          <w:sz w:val="30"/>
          <w:szCs w:val="30"/>
        </w:rPr>
      </w:pPr>
      <w:r w:rsidRPr="00331896">
        <w:rPr>
          <w:rFonts w:hint="eastAsia"/>
          <w:b/>
          <w:kern w:val="0"/>
          <w:sz w:val="30"/>
          <w:szCs w:val="30"/>
        </w:rPr>
        <w:t>关于回购股份注销完成</w:t>
      </w:r>
      <w:proofErr w:type="gramStart"/>
      <w:r w:rsidRPr="00331896">
        <w:rPr>
          <w:rFonts w:hint="eastAsia"/>
          <w:b/>
          <w:kern w:val="0"/>
          <w:sz w:val="30"/>
          <w:szCs w:val="30"/>
        </w:rPr>
        <w:t>暨股份</w:t>
      </w:r>
      <w:proofErr w:type="gramEnd"/>
      <w:r w:rsidRPr="00331896">
        <w:rPr>
          <w:rFonts w:hint="eastAsia"/>
          <w:b/>
          <w:kern w:val="0"/>
          <w:sz w:val="30"/>
          <w:szCs w:val="30"/>
        </w:rPr>
        <w:t>变动的公告</w:t>
      </w:r>
    </w:p>
    <w:p w14:paraId="3968141E" w14:textId="77777777" w:rsidR="00331896" w:rsidRPr="00C17F7A" w:rsidRDefault="00331896" w:rsidP="006E74F4">
      <w:pPr>
        <w:autoSpaceDE w:val="0"/>
        <w:autoSpaceDN w:val="0"/>
        <w:adjustRightInd w:val="0"/>
        <w:spacing w:line="360" w:lineRule="auto"/>
        <w:jc w:val="center"/>
        <w:rPr>
          <w:b/>
          <w:kern w:val="0"/>
          <w:szCs w:val="21"/>
        </w:rPr>
      </w:pPr>
    </w:p>
    <w:p w14:paraId="660C0773" w14:textId="77777777" w:rsidR="006E74F4" w:rsidRPr="00C17F7A" w:rsidRDefault="00F84EDC" w:rsidP="006E74F4">
      <w:pPr>
        <w:pStyle w:val="a4"/>
        <w:rPr>
          <w:rFonts w:eastAsia="宋体"/>
        </w:rPr>
      </w:pPr>
      <w:r w:rsidRPr="00C17F7A">
        <w:rPr>
          <w:rFonts w:eastAsia="宋体" w:hint="eastAsia"/>
        </w:rPr>
        <w:t>本</w:t>
      </w:r>
      <w:r w:rsidR="006E74F4" w:rsidRPr="00C17F7A">
        <w:rPr>
          <w:rFonts w:eastAsia="宋体" w:hint="eastAsia"/>
        </w:rPr>
        <w:t>公司及董事会全体成员保证信息披露的内容真实、准确、完整，</w:t>
      </w:r>
      <w:r w:rsidR="006E74F4" w:rsidRPr="00C17F7A">
        <w:rPr>
          <w:rFonts w:eastAsia="宋体" w:hint="eastAsia"/>
          <w:color w:val="000000"/>
          <w:kern w:val="0"/>
        </w:rPr>
        <w:t>没有虚假记载、误导性陈述或重大遗漏</w:t>
      </w:r>
      <w:r w:rsidR="006E74F4" w:rsidRPr="00C17F7A">
        <w:rPr>
          <w:rFonts w:eastAsia="宋体" w:hint="eastAsia"/>
        </w:rPr>
        <w:t>。</w:t>
      </w:r>
    </w:p>
    <w:p w14:paraId="7686BE49" w14:textId="77777777" w:rsidR="006E74F4" w:rsidRPr="00C17F7A" w:rsidRDefault="006E74F4" w:rsidP="00C76C4B">
      <w:pPr>
        <w:widowControl/>
        <w:spacing w:line="520" w:lineRule="exact"/>
        <w:ind w:firstLineChars="200" w:firstLine="480"/>
        <w:rPr>
          <w:sz w:val="24"/>
        </w:rPr>
      </w:pPr>
    </w:p>
    <w:p w14:paraId="47F08954" w14:textId="77777777" w:rsidR="00331896" w:rsidRDefault="00331896" w:rsidP="00AE3821">
      <w:pPr>
        <w:pStyle w:val="Default"/>
        <w:spacing w:beforeLines="50" w:before="156" w:afterLines="50" w:after="156" w:line="360" w:lineRule="auto"/>
        <w:ind w:firstLineChars="200" w:firstLine="482"/>
        <w:jc w:val="both"/>
        <w:rPr>
          <w:rFonts w:ascii="Times New Roman" w:cs="Times New Roman"/>
        </w:rPr>
      </w:pPr>
      <w:r w:rsidRPr="00331896">
        <w:rPr>
          <w:rFonts w:ascii="Times New Roman" w:cs="Times New Roman"/>
          <w:b/>
          <w:bCs/>
        </w:rPr>
        <w:t>特别提示</w:t>
      </w:r>
      <w:r w:rsidRPr="00D87D96">
        <w:rPr>
          <w:rFonts w:ascii="Times New Roman" w:cs="Times New Roman"/>
          <w:b/>
          <w:bCs/>
        </w:rPr>
        <w:t>：</w:t>
      </w:r>
    </w:p>
    <w:p w14:paraId="03D8C023" w14:textId="2B14A8E6" w:rsidR="00331896" w:rsidRPr="00E0010C" w:rsidRDefault="00331896" w:rsidP="005E636A">
      <w:pPr>
        <w:pStyle w:val="Default"/>
        <w:spacing w:line="360" w:lineRule="auto"/>
        <w:ind w:firstLineChars="200" w:firstLine="480"/>
        <w:jc w:val="both"/>
        <w:rPr>
          <w:rFonts w:ascii="Times New Roman" w:cs="Times New Roman"/>
        </w:rPr>
      </w:pPr>
      <w:r w:rsidRPr="00E0010C">
        <w:rPr>
          <w:rFonts w:ascii="Times New Roman" w:cs="Times New Roman"/>
        </w:rPr>
        <w:t>1</w:t>
      </w:r>
      <w:r w:rsidR="005E636A">
        <w:rPr>
          <w:rFonts w:ascii="Times New Roman" w:cs="Times New Roman" w:hint="eastAsia"/>
        </w:rPr>
        <w:t>、</w:t>
      </w:r>
      <w:r w:rsidRPr="00E0010C">
        <w:rPr>
          <w:rFonts w:ascii="Times New Roman" w:cs="Times New Roman"/>
        </w:rPr>
        <w:t>本次注销的回购股份数量为</w:t>
      </w:r>
      <w:r w:rsidRPr="00E0010C">
        <w:rPr>
          <w:rFonts w:ascii="Times New Roman" w:cs="Times New Roman"/>
        </w:rPr>
        <w:t>9,634,742</w:t>
      </w:r>
      <w:r w:rsidRPr="00E0010C">
        <w:rPr>
          <w:rFonts w:ascii="Times New Roman" w:cs="Times New Roman"/>
        </w:rPr>
        <w:t>股，占注销前公司总股本的</w:t>
      </w:r>
      <w:r w:rsidRPr="00E0010C">
        <w:rPr>
          <w:rFonts w:ascii="Times New Roman" w:cs="Times New Roman"/>
        </w:rPr>
        <w:t>0.79%</w:t>
      </w:r>
      <w:r w:rsidRPr="00E0010C">
        <w:rPr>
          <w:rFonts w:ascii="Times New Roman" w:cs="Times New Roman"/>
        </w:rPr>
        <w:t>。本次注销完成后，公司总股本由</w:t>
      </w:r>
      <w:r w:rsidRPr="00E0010C">
        <w:rPr>
          <w:rFonts w:ascii="Times New Roman" w:cs="Times New Roman"/>
        </w:rPr>
        <w:t>1,226,024,827</w:t>
      </w:r>
      <w:r w:rsidRPr="00E0010C">
        <w:rPr>
          <w:rFonts w:ascii="Times New Roman" w:cs="Times New Roman"/>
        </w:rPr>
        <w:t>股变更为</w:t>
      </w:r>
      <w:r w:rsidRPr="00E0010C">
        <w:rPr>
          <w:rFonts w:ascii="Times New Roman" w:cs="Times New Roman"/>
        </w:rPr>
        <w:t>1,216,390,085</w:t>
      </w:r>
      <w:r w:rsidRPr="00E0010C">
        <w:rPr>
          <w:rFonts w:ascii="Times New Roman" w:cs="Times New Roman"/>
        </w:rPr>
        <w:t>股。</w:t>
      </w:r>
    </w:p>
    <w:p w14:paraId="269712E8" w14:textId="665676A6" w:rsidR="00331896" w:rsidRPr="00E0010C" w:rsidRDefault="00331896" w:rsidP="005E636A">
      <w:pPr>
        <w:pStyle w:val="Default"/>
        <w:spacing w:line="360" w:lineRule="auto"/>
        <w:ind w:firstLineChars="200" w:firstLine="480"/>
        <w:jc w:val="both"/>
        <w:rPr>
          <w:rFonts w:ascii="Times New Roman" w:cs="Times New Roman"/>
        </w:rPr>
      </w:pPr>
      <w:r w:rsidRPr="00E0010C">
        <w:rPr>
          <w:rFonts w:ascii="Times New Roman" w:cs="Times New Roman"/>
        </w:rPr>
        <w:t>2</w:t>
      </w:r>
      <w:r w:rsidR="005E636A">
        <w:rPr>
          <w:rFonts w:ascii="Times New Roman" w:cs="Times New Roman" w:hint="eastAsia"/>
        </w:rPr>
        <w:t>、</w:t>
      </w:r>
      <w:r w:rsidRPr="00E0010C">
        <w:rPr>
          <w:rFonts w:ascii="Times New Roman" w:cs="Times New Roman"/>
        </w:rPr>
        <w:t>经中国证券登记结算有限责任公司深圳分公司审核确认，公司本次回购股份注销日期为</w:t>
      </w:r>
      <w:r w:rsidR="002A629B" w:rsidRPr="00E0010C">
        <w:rPr>
          <w:rFonts w:ascii="Times New Roman" w:cs="Times New Roman"/>
        </w:rPr>
        <w:t>2024</w:t>
      </w:r>
      <w:r w:rsidR="002A629B" w:rsidRPr="00E0010C">
        <w:rPr>
          <w:rFonts w:ascii="Times New Roman" w:cs="Times New Roman"/>
        </w:rPr>
        <w:t>年</w:t>
      </w:r>
      <w:r w:rsidR="002A629B" w:rsidRPr="00E0010C">
        <w:rPr>
          <w:rFonts w:ascii="Times New Roman" w:cs="Times New Roman"/>
        </w:rPr>
        <w:t>9</w:t>
      </w:r>
      <w:r w:rsidR="002A629B" w:rsidRPr="00E0010C">
        <w:rPr>
          <w:rFonts w:ascii="Times New Roman" w:cs="Times New Roman"/>
        </w:rPr>
        <w:t>月</w:t>
      </w:r>
      <w:r w:rsidR="002A629B">
        <w:rPr>
          <w:rFonts w:ascii="Times New Roman" w:cs="Times New Roman"/>
        </w:rPr>
        <w:t>9</w:t>
      </w:r>
      <w:r w:rsidRPr="00E0010C">
        <w:rPr>
          <w:rFonts w:ascii="Times New Roman" w:cs="Times New Roman"/>
        </w:rPr>
        <w:t>日。</w:t>
      </w:r>
    </w:p>
    <w:p w14:paraId="0585CB49" w14:textId="7DECE6FC" w:rsidR="00331896" w:rsidRDefault="00331896" w:rsidP="005E636A">
      <w:pPr>
        <w:pStyle w:val="Default"/>
        <w:spacing w:beforeLines="50" w:before="156" w:afterLines="50" w:after="156" w:line="360" w:lineRule="auto"/>
        <w:ind w:firstLineChars="200" w:firstLine="480"/>
        <w:jc w:val="both"/>
        <w:rPr>
          <w:rFonts w:ascii="Times New Roman" w:cs="Times New Roman"/>
        </w:rPr>
      </w:pPr>
      <w:r w:rsidRPr="00331896">
        <w:rPr>
          <w:rFonts w:ascii="Times New Roman" w:cs="Times New Roman"/>
        </w:rPr>
        <w:t>根据《中华人民共和国公司法》《深圳证券交易所上市公司自律监管指引第</w:t>
      </w:r>
      <w:r w:rsidRPr="00331896">
        <w:rPr>
          <w:rFonts w:ascii="Times New Roman" w:cs="Times New Roman"/>
        </w:rPr>
        <w:t>9</w:t>
      </w:r>
      <w:r w:rsidRPr="00331896">
        <w:rPr>
          <w:rFonts w:ascii="Times New Roman" w:cs="Times New Roman"/>
        </w:rPr>
        <w:t>号</w:t>
      </w:r>
      <w:r w:rsidRPr="00331896">
        <w:rPr>
          <w:rFonts w:ascii="Times New Roman" w:cs="Times New Roman"/>
        </w:rPr>
        <w:t>——</w:t>
      </w:r>
      <w:r w:rsidRPr="00331896">
        <w:rPr>
          <w:rFonts w:ascii="Times New Roman" w:cs="Times New Roman"/>
        </w:rPr>
        <w:t>回购股份》等相关法律法规规定，现将公司本次回购股份注销完成的具体情况公告如下：</w:t>
      </w:r>
    </w:p>
    <w:p w14:paraId="3CCF4CD5" w14:textId="7F79702D" w:rsidR="007A7D90" w:rsidRPr="00C17F7A" w:rsidRDefault="00E93A91" w:rsidP="00AE3821">
      <w:pPr>
        <w:pStyle w:val="Default"/>
        <w:spacing w:beforeLines="50" w:before="156" w:afterLines="50" w:after="156" w:line="360" w:lineRule="auto"/>
        <w:ind w:firstLineChars="200" w:firstLine="482"/>
        <w:jc w:val="both"/>
        <w:rPr>
          <w:rFonts w:ascii="Times New Roman" w:cs="Times New Roman"/>
          <w:b/>
        </w:rPr>
      </w:pPr>
      <w:r w:rsidRPr="00C17F7A">
        <w:rPr>
          <w:rFonts w:ascii="Times New Roman" w:cs="Times New Roman" w:hint="eastAsia"/>
          <w:b/>
        </w:rPr>
        <w:t>一</w:t>
      </w:r>
      <w:r w:rsidRPr="00C17F7A">
        <w:rPr>
          <w:rFonts w:ascii="Times New Roman" w:cs="Times New Roman"/>
          <w:b/>
        </w:rPr>
        <w:t>、</w:t>
      </w:r>
      <w:r w:rsidR="007A7D90" w:rsidRPr="00C17F7A">
        <w:rPr>
          <w:rFonts w:ascii="Times New Roman" w:cs="Times New Roman" w:hint="eastAsia"/>
          <w:b/>
        </w:rPr>
        <w:t>回购股</w:t>
      </w:r>
      <w:proofErr w:type="gramStart"/>
      <w:r w:rsidR="007A7D90" w:rsidRPr="00C17F7A">
        <w:rPr>
          <w:rFonts w:ascii="Times New Roman" w:cs="Times New Roman" w:hint="eastAsia"/>
          <w:b/>
        </w:rPr>
        <w:t>份</w:t>
      </w:r>
      <w:r w:rsidRPr="00C17F7A">
        <w:rPr>
          <w:rFonts w:ascii="Times New Roman" w:cs="Times New Roman" w:hint="eastAsia"/>
          <w:b/>
        </w:rPr>
        <w:t>方案</w:t>
      </w:r>
      <w:proofErr w:type="gramEnd"/>
      <w:r w:rsidRPr="00C17F7A">
        <w:rPr>
          <w:rFonts w:ascii="Times New Roman" w:cs="Times New Roman"/>
          <w:b/>
        </w:rPr>
        <w:t>及实施</w:t>
      </w:r>
      <w:r w:rsidR="007F579A" w:rsidRPr="00C17F7A">
        <w:rPr>
          <w:rFonts w:ascii="Times New Roman" w:cs="Times New Roman"/>
          <w:b/>
        </w:rPr>
        <w:t>情况</w:t>
      </w:r>
    </w:p>
    <w:p w14:paraId="20FDCF01" w14:textId="2F528FE0" w:rsidR="00E93A91" w:rsidRPr="00C17F7A" w:rsidRDefault="00E93A91" w:rsidP="005D15E5">
      <w:pPr>
        <w:pStyle w:val="Default"/>
        <w:spacing w:line="360" w:lineRule="auto"/>
        <w:ind w:firstLineChars="200" w:firstLine="480"/>
        <w:jc w:val="both"/>
        <w:rPr>
          <w:rFonts w:ascii="Times New Roman" w:cs="Times New Roman"/>
        </w:rPr>
      </w:pPr>
      <w:r w:rsidRPr="00C17F7A">
        <w:rPr>
          <w:rFonts w:ascii="Times New Roman" w:cs="Times New Roman"/>
        </w:rPr>
        <w:t>1</w:t>
      </w:r>
      <w:r w:rsidRPr="00C17F7A">
        <w:rPr>
          <w:rFonts w:ascii="Times New Roman" w:cs="Times New Roman" w:hint="eastAsia"/>
        </w:rPr>
        <w:t>、</w:t>
      </w:r>
      <w:r w:rsidRPr="00C17F7A">
        <w:rPr>
          <w:rFonts w:ascii="Times New Roman" w:cs="Times New Roman"/>
        </w:rPr>
        <w:t>2021</w:t>
      </w:r>
      <w:r w:rsidRPr="00C17F7A">
        <w:rPr>
          <w:rFonts w:ascii="Times New Roman" w:cs="Times New Roman" w:hint="eastAsia"/>
        </w:rPr>
        <w:t>年回购</w:t>
      </w:r>
      <w:r w:rsidRPr="00C17F7A">
        <w:rPr>
          <w:rFonts w:ascii="Times New Roman" w:cs="Times New Roman"/>
        </w:rPr>
        <w:t>股</w:t>
      </w:r>
      <w:proofErr w:type="gramStart"/>
      <w:r w:rsidRPr="00C17F7A">
        <w:rPr>
          <w:rFonts w:ascii="Times New Roman" w:cs="Times New Roman"/>
        </w:rPr>
        <w:t>份方案</w:t>
      </w:r>
      <w:proofErr w:type="gramEnd"/>
      <w:r w:rsidRPr="00C17F7A">
        <w:rPr>
          <w:rFonts w:ascii="Times New Roman" w:cs="Times New Roman"/>
        </w:rPr>
        <w:t>及实施情况</w:t>
      </w:r>
    </w:p>
    <w:p w14:paraId="68153C0F" w14:textId="4A404B20" w:rsidR="00E93A91" w:rsidRPr="00C17F7A" w:rsidRDefault="00E93A91" w:rsidP="00E93A91">
      <w:pPr>
        <w:pStyle w:val="Default"/>
        <w:spacing w:line="360" w:lineRule="auto"/>
        <w:ind w:firstLineChars="200" w:firstLine="480"/>
        <w:jc w:val="both"/>
        <w:rPr>
          <w:rFonts w:ascii="Times New Roman" w:cs="Times New Roman"/>
          <w:bCs/>
        </w:rPr>
      </w:pPr>
      <w:r w:rsidRPr="00C17F7A">
        <w:rPr>
          <w:rFonts w:ascii="Times New Roman" w:cs="Times New Roman" w:hint="eastAsia"/>
          <w:bCs/>
        </w:rPr>
        <w:t>公司</w:t>
      </w:r>
      <w:r w:rsidRPr="00C17F7A">
        <w:rPr>
          <w:rFonts w:ascii="Times New Roman" w:cs="Times New Roman"/>
          <w:bCs/>
        </w:rPr>
        <w:t>于</w:t>
      </w:r>
      <w:r w:rsidRPr="00C17F7A">
        <w:rPr>
          <w:rFonts w:ascii="Times New Roman" w:cs="Times New Roman"/>
          <w:bCs/>
        </w:rPr>
        <w:t>2021</w:t>
      </w:r>
      <w:r w:rsidRPr="00C17F7A">
        <w:rPr>
          <w:rFonts w:ascii="Times New Roman" w:cs="Times New Roman" w:hint="eastAsia"/>
          <w:bCs/>
        </w:rPr>
        <w:t>年</w:t>
      </w:r>
      <w:r w:rsidRPr="00C17F7A">
        <w:rPr>
          <w:rFonts w:ascii="Times New Roman" w:cs="Times New Roman"/>
          <w:bCs/>
        </w:rPr>
        <w:t>8</w:t>
      </w:r>
      <w:r w:rsidRPr="00C17F7A">
        <w:rPr>
          <w:rFonts w:ascii="Times New Roman" w:cs="Times New Roman" w:hint="eastAsia"/>
          <w:bCs/>
        </w:rPr>
        <w:t>月</w:t>
      </w:r>
      <w:r w:rsidRPr="00C17F7A">
        <w:rPr>
          <w:rFonts w:ascii="Times New Roman" w:cs="Times New Roman"/>
          <w:bCs/>
        </w:rPr>
        <w:t>26</w:t>
      </w:r>
      <w:r w:rsidRPr="00C17F7A">
        <w:rPr>
          <w:rFonts w:ascii="Times New Roman" w:cs="Times New Roman" w:hint="eastAsia"/>
          <w:bCs/>
        </w:rPr>
        <w:t>日</w:t>
      </w:r>
      <w:bookmarkStart w:id="0" w:name="_Hlk81471570"/>
      <w:r w:rsidRPr="00C17F7A">
        <w:rPr>
          <w:rFonts w:ascii="Times New Roman" w:cs="Times New Roman" w:hint="eastAsia"/>
          <w:bCs/>
        </w:rPr>
        <w:t>召开第七届董事会第十九次会议</w:t>
      </w:r>
      <w:bookmarkEnd w:id="0"/>
      <w:r w:rsidRPr="00C17F7A">
        <w:rPr>
          <w:rFonts w:ascii="Times New Roman" w:cs="Times New Roman" w:hint="eastAsia"/>
          <w:bCs/>
        </w:rPr>
        <w:t>，审议通过了《关于回购公司股份方案的议案》。</w:t>
      </w:r>
      <w:bookmarkStart w:id="1" w:name="_Hlk81471969"/>
      <w:r w:rsidRPr="00C17F7A">
        <w:rPr>
          <w:rFonts w:ascii="Times New Roman" w:cs="Times New Roman" w:hint="eastAsia"/>
          <w:bCs/>
        </w:rPr>
        <w:t>公司拟使用自有资金以集中竞价交易的方式回购公司股份用于股权激励或员工持股计划，回购股份的资金总额为不低于人民币</w:t>
      </w:r>
      <w:r w:rsidRPr="00C17F7A">
        <w:rPr>
          <w:rFonts w:ascii="Times New Roman" w:cs="Times New Roman"/>
          <w:bCs/>
        </w:rPr>
        <w:t>10,000</w:t>
      </w:r>
      <w:r w:rsidRPr="00C17F7A">
        <w:rPr>
          <w:rFonts w:ascii="Times New Roman" w:cs="Times New Roman" w:hint="eastAsia"/>
          <w:bCs/>
        </w:rPr>
        <w:t>万元（含）且不超过人民币</w:t>
      </w:r>
      <w:r w:rsidRPr="00C17F7A">
        <w:rPr>
          <w:rFonts w:ascii="Times New Roman" w:cs="Times New Roman"/>
          <w:bCs/>
        </w:rPr>
        <w:t>15,000</w:t>
      </w:r>
      <w:r w:rsidRPr="00C17F7A">
        <w:rPr>
          <w:rFonts w:ascii="Times New Roman" w:cs="Times New Roman" w:hint="eastAsia"/>
          <w:bCs/>
        </w:rPr>
        <w:t>（含）万元，回购价格不超过人民币</w:t>
      </w:r>
      <w:r w:rsidRPr="00C17F7A">
        <w:rPr>
          <w:rFonts w:ascii="Times New Roman" w:cs="Times New Roman"/>
          <w:bCs/>
        </w:rPr>
        <w:t>21.88</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w:t>
      </w:r>
      <w:bookmarkEnd w:id="1"/>
      <w:r w:rsidRPr="00C17F7A">
        <w:rPr>
          <w:rFonts w:ascii="Times New Roman" w:cs="Times New Roman" w:hint="eastAsia"/>
          <w:bCs/>
        </w:rPr>
        <w:t>本次回购股份的期限为自公司董事会审议通过本次回购股</w:t>
      </w:r>
      <w:proofErr w:type="gramStart"/>
      <w:r w:rsidRPr="00C17F7A">
        <w:rPr>
          <w:rFonts w:ascii="Times New Roman" w:cs="Times New Roman" w:hint="eastAsia"/>
          <w:bCs/>
        </w:rPr>
        <w:t>份方案</w:t>
      </w:r>
      <w:proofErr w:type="gramEnd"/>
      <w:r w:rsidRPr="00C17F7A">
        <w:rPr>
          <w:rFonts w:ascii="Times New Roman" w:cs="Times New Roman" w:hint="eastAsia"/>
          <w:bCs/>
        </w:rPr>
        <w:t>之日起</w:t>
      </w:r>
      <w:r w:rsidRPr="00C17F7A">
        <w:rPr>
          <w:rFonts w:ascii="Times New Roman" w:cs="Times New Roman"/>
          <w:bCs/>
        </w:rPr>
        <w:t>12</w:t>
      </w:r>
      <w:r w:rsidRPr="00C17F7A">
        <w:rPr>
          <w:rFonts w:ascii="Times New Roman" w:cs="Times New Roman" w:hint="eastAsia"/>
          <w:bCs/>
        </w:rPr>
        <w:t>个月内。截至</w:t>
      </w:r>
      <w:r w:rsidRPr="00C17F7A">
        <w:rPr>
          <w:rFonts w:ascii="Times New Roman" w:cs="Times New Roman"/>
          <w:bCs/>
        </w:rPr>
        <w:t>2021</w:t>
      </w:r>
      <w:r w:rsidRPr="00C17F7A">
        <w:rPr>
          <w:rFonts w:ascii="Times New Roman" w:cs="Times New Roman" w:hint="eastAsia"/>
          <w:bCs/>
        </w:rPr>
        <w:t>年</w:t>
      </w:r>
      <w:r w:rsidRPr="00C17F7A">
        <w:rPr>
          <w:rFonts w:ascii="Times New Roman" w:cs="Times New Roman"/>
          <w:bCs/>
        </w:rPr>
        <w:t>11</w:t>
      </w:r>
      <w:r w:rsidRPr="00C17F7A">
        <w:rPr>
          <w:rFonts w:ascii="Times New Roman" w:cs="Times New Roman" w:hint="eastAsia"/>
          <w:bCs/>
        </w:rPr>
        <w:t>月</w:t>
      </w:r>
      <w:r w:rsidRPr="00C17F7A">
        <w:rPr>
          <w:rFonts w:ascii="Times New Roman" w:cs="Times New Roman"/>
          <w:bCs/>
        </w:rPr>
        <w:t>30</w:t>
      </w:r>
      <w:r w:rsidRPr="00C17F7A">
        <w:rPr>
          <w:rFonts w:ascii="Times New Roman" w:cs="Times New Roman" w:hint="eastAsia"/>
          <w:bCs/>
        </w:rPr>
        <w:t>日</w:t>
      </w:r>
      <w:r w:rsidRPr="00C17F7A">
        <w:rPr>
          <w:rFonts w:ascii="Times New Roman" w:cs="Times New Roman"/>
          <w:bCs/>
        </w:rPr>
        <w:t>，公司通过回购专用证券账户以集中竞价交易方式回购公司股份数量共计</w:t>
      </w:r>
      <w:r w:rsidRPr="00C17F7A">
        <w:rPr>
          <w:rFonts w:ascii="Times New Roman" w:cs="Times New Roman"/>
          <w:bCs/>
        </w:rPr>
        <w:t>7,221,842</w:t>
      </w:r>
      <w:r w:rsidRPr="00C17F7A">
        <w:rPr>
          <w:rFonts w:ascii="Times New Roman" w:cs="Times New Roman" w:hint="eastAsia"/>
          <w:bCs/>
        </w:rPr>
        <w:t>股，占公告时公司</w:t>
      </w:r>
      <w:r w:rsidRPr="00C17F7A">
        <w:rPr>
          <w:rFonts w:ascii="Times New Roman" w:cs="Times New Roman"/>
          <w:bCs/>
        </w:rPr>
        <w:t>总股本的</w:t>
      </w:r>
      <w:r w:rsidRPr="00C17F7A">
        <w:rPr>
          <w:rFonts w:ascii="Times New Roman" w:cs="Times New Roman"/>
          <w:bCs/>
        </w:rPr>
        <w:t>0.59%</w:t>
      </w:r>
      <w:r w:rsidRPr="00C17F7A">
        <w:rPr>
          <w:rFonts w:ascii="Times New Roman" w:cs="Times New Roman" w:hint="eastAsia"/>
          <w:bCs/>
        </w:rPr>
        <w:t>，最高成交价为</w:t>
      </w:r>
      <w:r w:rsidRPr="00C17F7A">
        <w:rPr>
          <w:rFonts w:ascii="Times New Roman" w:cs="Times New Roman"/>
          <w:bCs/>
        </w:rPr>
        <w:t>17.83</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股，最低成交价为</w:t>
      </w:r>
      <w:r w:rsidRPr="00C17F7A">
        <w:rPr>
          <w:rFonts w:ascii="Times New Roman" w:cs="Times New Roman"/>
          <w:bCs/>
        </w:rPr>
        <w:t>15.44</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w:t>
      </w:r>
      <w:r w:rsidRPr="00C17F7A">
        <w:rPr>
          <w:rFonts w:ascii="Times New Roman" w:cs="Times New Roman" w:hint="eastAsia"/>
        </w:rPr>
        <w:t>成交均价</w:t>
      </w:r>
      <w:r w:rsidRPr="00C17F7A">
        <w:rPr>
          <w:rFonts w:ascii="Times New Roman" w:cs="Times New Roman"/>
        </w:rPr>
        <w:t>16.75</w:t>
      </w:r>
      <w:r w:rsidRPr="00C17F7A">
        <w:rPr>
          <w:rFonts w:ascii="Times New Roman" w:cs="Times New Roman" w:hint="eastAsia"/>
        </w:rPr>
        <w:t>元</w:t>
      </w:r>
      <w:r w:rsidRPr="00C17F7A">
        <w:rPr>
          <w:rFonts w:ascii="Times New Roman" w:cs="Times New Roman"/>
        </w:rPr>
        <w:t>/</w:t>
      </w:r>
      <w:r w:rsidRPr="00C17F7A">
        <w:rPr>
          <w:rFonts w:ascii="Times New Roman" w:cs="Times New Roman" w:hint="eastAsia"/>
        </w:rPr>
        <w:t>股，</w:t>
      </w:r>
      <w:r w:rsidRPr="00C17F7A">
        <w:rPr>
          <w:rFonts w:ascii="Times New Roman" w:cs="Times New Roman"/>
          <w:bCs/>
        </w:rPr>
        <w:t>支付总金额为</w:t>
      </w:r>
      <w:r w:rsidRPr="00C17F7A">
        <w:rPr>
          <w:rFonts w:ascii="Times New Roman" w:cs="Times New Roman"/>
          <w:bCs/>
        </w:rPr>
        <w:t>120,991,922.37</w:t>
      </w:r>
      <w:r w:rsidRPr="00C17F7A">
        <w:rPr>
          <w:rFonts w:ascii="Times New Roman" w:cs="Times New Roman" w:hint="eastAsia"/>
          <w:bCs/>
        </w:rPr>
        <w:t>元（不含交易费用），</w:t>
      </w:r>
      <w:r w:rsidRPr="00C17F7A">
        <w:rPr>
          <w:rFonts w:ascii="Times New Roman" w:cs="Times New Roman"/>
          <w:bCs/>
        </w:rPr>
        <w:t>完成本次回购。</w:t>
      </w:r>
    </w:p>
    <w:p w14:paraId="489E7C87" w14:textId="49BCE1FA" w:rsidR="00E93A91" w:rsidRPr="00C17F7A" w:rsidRDefault="00E93A91" w:rsidP="00E93A91">
      <w:pPr>
        <w:pStyle w:val="Default"/>
        <w:spacing w:line="360" w:lineRule="auto"/>
        <w:ind w:firstLineChars="200" w:firstLine="480"/>
        <w:jc w:val="both"/>
        <w:rPr>
          <w:rFonts w:ascii="Times New Roman" w:cs="Times New Roman"/>
          <w:bCs/>
        </w:rPr>
      </w:pPr>
      <w:r w:rsidRPr="00C17F7A">
        <w:rPr>
          <w:rFonts w:ascii="Times New Roman" w:cs="Times New Roman" w:hint="eastAsia"/>
          <w:bCs/>
        </w:rPr>
        <w:lastRenderedPageBreak/>
        <w:t>具体详见</w:t>
      </w:r>
      <w:r w:rsidRPr="00C17F7A">
        <w:rPr>
          <w:rFonts w:ascii="Times New Roman" w:cs="Times New Roman"/>
          <w:bCs/>
        </w:rPr>
        <w:t>公司于</w:t>
      </w:r>
      <w:r w:rsidRPr="00C17F7A">
        <w:rPr>
          <w:rFonts w:ascii="Times New Roman" w:cs="Times New Roman"/>
          <w:bCs/>
        </w:rPr>
        <w:t>2021</w:t>
      </w:r>
      <w:r w:rsidRPr="00C17F7A">
        <w:rPr>
          <w:rFonts w:ascii="Times New Roman" w:cs="Times New Roman" w:hint="eastAsia"/>
          <w:bCs/>
        </w:rPr>
        <w:t>年</w:t>
      </w:r>
      <w:r w:rsidRPr="00C17F7A">
        <w:rPr>
          <w:rFonts w:ascii="Times New Roman" w:cs="Times New Roman"/>
          <w:bCs/>
        </w:rPr>
        <w:t>8</w:t>
      </w:r>
      <w:r w:rsidRPr="00C17F7A">
        <w:rPr>
          <w:rFonts w:ascii="Times New Roman" w:cs="Times New Roman" w:hint="eastAsia"/>
          <w:bCs/>
        </w:rPr>
        <w:t>月</w:t>
      </w:r>
      <w:r w:rsidRPr="00C17F7A">
        <w:rPr>
          <w:rFonts w:ascii="Times New Roman" w:cs="Times New Roman"/>
          <w:bCs/>
        </w:rPr>
        <w:t>30</w:t>
      </w:r>
      <w:r w:rsidRPr="00C17F7A">
        <w:rPr>
          <w:rFonts w:ascii="Times New Roman" w:cs="Times New Roman" w:hint="eastAsia"/>
          <w:bCs/>
        </w:rPr>
        <w:t>日、</w:t>
      </w:r>
      <w:r w:rsidRPr="00C17F7A">
        <w:rPr>
          <w:rFonts w:ascii="Times New Roman" w:cs="Times New Roman"/>
          <w:bCs/>
        </w:rPr>
        <w:t>2021</w:t>
      </w:r>
      <w:r w:rsidRPr="00C17F7A">
        <w:rPr>
          <w:rFonts w:ascii="Times New Roman" w:cs="Times New Roman" w:hint="eastAsia"/>
          <w:bCs/>
        </w:rPr>
        <w:t>年</w:t>
      </w:r>
      <w:r w:rsidRPr="00C17F7A">
        <w:rPr>
          <w:rFonts w:ascii="Times New Roman" w:cs="Times New Roman"/>
          <w:bCs/>
        </w:rPr>
        <w:t>8</w:t>
      </w:r>
      <w:r w:rsidRPr="00C17F7A">
        <w:rPr>
          <w:rFonts w:ascii="Times New Roman" w:cs="Times New Roman" w:hint="eastAsia"/>
          <w:bCs/>
        </w:rPr>
        <w:t>月</w:t>
      </w:r>
      <w:r w:rsidRPr="00C17F7A">
        <w:rPr>
          <w:rFonts w:ascii="Times New Roman" w:cs="Times New Roman"/>
          <w:bCs/>
        </w:rPr>
        <w:t>31</w:t>
      </w:r>
      <w:r w:rsidRPr="00C17F7A">
        <w:rPr>
          <w:rFonts w:ascii="Times New Roman" w:cs="Times New Roman" w:hint="eastAsia"/>
          <w:bCs/>
        </w:rPr>
        <w:t>日、</w:t>
      </w:r>
      <w:r w:rsidRPr="00C17F7A">
        <w:rPr>
          <w:rFonts w:ascii="Times New Roman" w:cs="Times New Roman"/>
          <w:bCs/>
        </w:rPr>
        <w:t>2021</w:t>
      </w:r>
      <w:r w:rsidRPr="00C17F7A">
        <w:rPr>
          <w:rFonts w:ascii="Times New Roman" w:cs="Times New Roman" w:hint="eastAsia"/>
          <w:bCs/>
        </w:rPr>
        <w:t>年</w:t>
      </w:r>
      <w:r w:rsidRPr="00C17F7A">
        <w:rPr>
          <w:rFonts w:ascii="Times New Roman" w:cs="Times New Roman"/>
          <w:bCs/>
        </w:rPr>
        <w:t>12</w:t>
      </w:r>
      <w:r w:rsidRPr="00C17F7A">
        <w:rPr>
          <w:rFonts w:ascii="Times New Roman" w:cs="Times New Roman" w:hint="eastAsia"/>
          <w:bCs/>
        </w:rPr>
        <w:t>月</w:t>
      </w:r>
      <w:r w:rsidRPr="00C17F7A">
        <w:rPr>
          <w:rFonts w:ascii="Times New Roman" w:cs="Times New Roman"/>
          <w:bCs/>
        </w:rPr>
        <w:t>1</w:t>
      </w:r>
      <w:r w:rsidRPr="00C17F7A">
        <w:rPr>
          <w:rFonts w:ascii="Times New Roman" w:cs="Times New Roman" w:hint="eastAsia"/>
          <w:bCs/>
        </w:rPr>
        <w:t>日</w:t>
      </w:r>
      <w:r w:rsidRPr="00C17F7A">
        <w:rPr>
          <w:rFonts w:ascii="Times New Roman" w:cs="Times New Roman"/>
          <w:bCs/>
        </w:rPr>
        <w:t>登载于《证券时报》《证券日报》《上海证券报》及巨潮资讯网上的《关于回购公司股份</w:t>
      </w:r>
      <w:r w:rsidRPr="00C17F7A">
        <w:rPr>
          <w:rFonts w:ascii="Times New Roman" w:cs="Times New Roman" w:hint="eastAsia"/>
          <w:bCs/>
        </w:rPr>
        <w:t>方案的公告</w:t>
      </w:r>
      <w:r w:rsidRPr="00C17F7A">
        <w:rPr>
          <w:rFonts w:ascii="Times New Roman" w:cs="Times New Roman"/>
          <w:bCs/>
        </w:rPr>
        <w:t>》（公告编号</w:t>
      </w:r>
      <w:r w:rsidRPr="00C17F7A">
        <w:rPr>
          <w:rFonts w:ascii="Times New Roman" w:cs="Times New Roman" w:hint="eastAsia"/>
          <w:bCs/>
        </w:rPr>
        <w:t>：</w:t>
      </w:r>
      <w:r w:rsidRPr="00C17F7A">
        <w:rPr>
          <w:rFonts w:ascii="Times New Roman" w:cs="Times New Roman"/>
          <w:bCs/>
        </w:rPr>
        <w:t>2021-072</w:t>
      </w:r>
      <w:r w:rsidRPr="00C17F7A">
        <w:rPr>
          <w:rFonts w:ascii="Times New Roman" w:cs="Times New Roman"/>
          <w:bCs/>
        </w:rPr>
        <w:t>）</w:t>
      </w:r>
      <w:r w:rsidRPr="00C17F7A">
        <w:rPr>
          <w:rFonts w:ascii="Times New Roman" w:cs="Times New Roman" w:hint="eastAsia"/>
          <w:bCs/>
        </w:rPr>
        <w:t>、</w:t>
      </w:r>
      <w:r w:rsidRPr="00C17F7A">
        <w:rPr>
          <w:rFonts w:ascii="Times New Roman" w:cs="Times New Roman"/>
          <w:bCs/>
        </w:rPr>
        <w:t>《回购股份报告书》（公告编号</w:t>
      </w:r>
      <w:r w:rsidRPr="00C17F7A">
        <w:rPr>
          <w:rFonts w:ascii="Times New Roman" w:cs="Times New Roman" w:hint="eastAsia"/>
          <w:bCs/>
        </w:rPr>
        <w:t>：</w:t>
      </w:r>
      <w:r w:rsidRPr="00C17F7A">
        <w:rPr>
          <w:rFonts w:ascii="Times New Roman" w:cs="Times New Roman"/>
          <w:bCs/>
        </w:rPr>
        <w:t>2021-075</w:t>
      </w:r>
      <w:r w:rsidRPr="00C17F7A">
        <w:rPr>
          <w:rFonts w:ascii="Times New Roman" w:cs="Times New Roman"/>
          <w:bCs/>
        </w:rPr>
        <w:t>）</w:t>
      </w:r>
      <w:r w:rsidRPr="00C17F7A">
        <w:rPr>
          <w:rFonts w:ascii="Times New Roman" w:cs="Times New Roman" w:hint="eastAsia"/>
          <w:bCs/>
        </w:rPr>
        <w:t>、</w:t>
      </w:r>
      <w:r w:rsidRPr="00C17F7A">
        <w:rPr>
          <w:rFonts w:ascii="Times New Roman" w:cs="Times New Roman"/>
          <w:bCs/>
        </w:rPr>
        <w:t>《</w:t>
      </w:r>
      <w:r w:rsidRPr="00C17F7A">
        <w:rPr>
          <w:rFonts w:ascii="Times New Roman" w:cs="Times New Roman" w:hint="eastAsia"/>
          <w:bCs/>
        </w:rPr>
        <w:t>关于回购公司股份实施进展暨回购完成的公告</w:t>
      </w:r>
      <w:r w:rsidRPr="00C17F7A">
        <w:rPr>
          <w:rFonts w:ascii="Times New Roman" w:cs="Times New Roman"/>
          <w:bCs/>
        </w:rPr>
        <w:t>》</w:t>
      </w:r>
      <w:r w:rsidRPr="00C17F7A">
        <w:rPr>
          <w:rFonts w:ascii="Times New Roman" w:cs="Times New Roman" w:hint="eastAsia"/>
          <w:bCs/>
        </w:rPr>
        <w:t>（公告</w:t>
      </w:r>
      <w:r w:rsidRPr="00C17F7A">
        <w:rPr>
          <w:rFonts w:ascii="Times New Roman" w:cs="Times New Roman"/>
          <w:bCs/>
        </w:rPr>
        <w:t>编号：</w:t>
      </w:r>
      <w:r w:rsidRPr="00C17F7A">
        <w:rPr>
          <w:rFonts w:ascii="Times New Roman" w:cs="Times New Roman"/>
          <w:bCs/>
        </w:rPr>
        <w:t>2021-094</w:t>
      </w:r>
      <w:r w:rsidRPr="00C17F7A">
        <w:rPr>
          <w:rFonts w:ascii="Times New Roman" w:cs="Times New Roman" w:hint="eastAsia"/>
          <w:bCs/>
        </w:rPr>
        <w:t>）等</w:t>
      </w:r>
      <w:r w:rsidRPr="00C17F7A">
        <w:rPr>
          <w:rFonts w:ascii="Times New Roman" w:cs="Times New Roman"/>
          <w:bCs/>
        </w:rPr>
        <w:t>相关公告。</w:t>
      </w:r>
    </w:p>
    <w:p w14:paraId="0D664DF5" w14:textId="0111F859" w:rsidR="00E93A91" w:rsidRPr="00C17F7A" w:rsidRDefault="00E93A91" w:rsidP="005D15E5">
      <w:pPr>
        <w:pStyle w:val="Default"/>
        <w:spacing w:line="360" w:lineRule="auto"/>
        <w:ind w:firstLineChars="200" w:firstLine="480"/>
        <w:jc w:val="both"/>
        <w:rPr>
          <w:rFonts w:ascii="Times New Roman" w:cs="Times New Roman"/>
        </w:rPr>
      </w:pPr>
      <w:r w:rsidRPr="00C17F7A">
        <w:rPr>
          <w:rFonts w:ascii="Times New Roman" w:cs="Times New Roman"/>
        </w:rPr>
        <w:t>2</w:t>
      </w:r>
      <w:r w:rsidRPr="00C17F7A">
        <w:rPr>
          <w:rFonts w:ascii="Times New Roman" w:cs="Times New Roman" w:hint="eastAsia"/>
        </w:rPr>
        <w:t>、</w:t>
      </w:r>
      <w:r w:rsidRPr="00C17F7A">
        <w:rPr>
          <w:rFonts w:ascii="Times New Roman" w:cs="Times New Roman"/>
        </w:rPr>
        <w:t>2023</w:t>
      </w:r>
      <w:r w:rsidRPr="00C17F7A">
        <w:rPr>
          <w:rFonts w:ascii="Times New Roman" w:cs="Times New Roman" w:hint="eastAsia"/>
        </w:rPr>
        <w:t>年</w:t>
      </w:r>
      <w:r w:rsidRPr="00C17F7A">
        <w:rPr>
          <w:rFonts w:ascii="Times New Roman" w:cs="Times New Roman"/>
        </w:rPr>
        <w:t>回购股</w:t>
      </w:r>
      <w:proofErr w:type="gramStart"/>
      <w:r w:rsidRPr="00C17F7A">
        <w:rPr>
          <w:rFonts w:ascii="Times New Roman" w:cs="Times New Roman"/>
        </w:rPr>
        <w:t>份方案</w:t>
      </w:r>
      <w:proofErr w:type="gramEnd"/>
      <w:r w:rsidRPr="00C17F7A">
        <w:rPr>
          <w:rFonts w:ascii="Times New Roman" w:cs="Times New Roman"/>
        </w:rPr>
        <w:t>及实施情况</w:t>
      </w:r>
    </w:p>
    <w:p w14:paraId="0103C29A" w14:textId="73EE8008" w:rsidR="00E93A91" w:rsidRPr="00C17F7A" w:rsidRDefault="00E93A91" w:rsidP="00E93A91">
      <w:pPr>
        <w:pStyle w:val="Default"/>
        <w:spacing w:line="360" w:lineRule="auto"/>
        <w:ind w:firstLineChars="200" w:firstLine="480"/>
        <w:jc w:val="both"/>
        <w:rPr>
          <w:rFonts w:ascii="Times New Roman" w:cs="Times New Roman"/>
          <w:bCs/>
        </w:rPr>
      </w:pPr>
      <w:r w:rsidRPr="00C17F7A">
        <w:rPr>
          <w:rFonts w:ascii="Times New Roman" w:cs="Times New Roman" w:hint="eastAsia"/>
          <w:bCs/>
        </w:rPr>
        <w:t>公司</w:t>
      </w:r>
      <w:r w:rsidRPr="00C17F7A">
        <w:rPr>
          <w:rFonts w:ascii="Times New Roman" w:cs="Times New Roman"/>
          <w:bCs/>
        </w:rPr>
        <w:t>于</w:t>
      </w:r>
      <w:r w:rsidRPr="00C17F7A">
        <w:rPr>
          <w:rFonts w:ascii="Times New Roman" w:cs="Times New Roman"/>
          <w:bCs/>
        </w:rPr>
        <w:t>2023</w:t>
      </w:r>
      <w:r w:rsidRPr="00C17F7A">
        <w:rPr>
          <w:rFonts w:ascii="Times New Roman" w:cs="Times New Roman" w:hint="eastAsia"/>
          <w:bCs/>
        </w:rPr>
        <w:t>年</w:t>
      </w:r>
      <w:r w:rsidRPr="00C17F7A">
        <w:rPr>
          <w:rFonts w:ascii="Times New Roman" w:cs="Times New Roman"/>
          <w:bCs/>
        </w:rPr>
        <w:t>8</w:t>
      </w:r>
      <w:r w:rsidRPr="00C17F7A">
        <w:rPr>
          <w:rFonts w:ascii="Times New Roman" w:cs="Times New Roman" w:hint="eastAsia"/>
          <w:bCs/>
        </w:rPr>
        <w:t>月</w:t>
      </w:r>
      <w:r w:rsidRPr="00C17F7A">
        <w:rPr>
          <w:rFonts w:ascii="Times New Roman" w:cs="Times New Roman"/>
          <w:bCs/>
        </w:rPr>
        <w:t>29</w:t>
      </w:r>
      <w:r w:rsidRPr="00C17F7A">
        <w:rPr>
          <w:rFonts w:ascii="Times New Roman" w:cs="Times New Roman" w:hint="eastAsia"/>
          <w:bCs/>
        </w:rPr>
        <w:t>日召开第八</w:t>
      </w:r>
      <w:r w:rsidRPr="00C17F7A">
        <w:rPr>
          <w:rFonts w:ascii="Times New Roman" w:cs="Times New Roman"/>
          <w:bCs/>
        </w:rPr>
        <w:t>届董事会第九次（临时）会议，审议通过了《关于回购公司股份方案的议案》，公司拟使用自有资金以集中竞价交易的方式回购公司股份用于股权激励或员工持股计划，回购股份的资金总额为不低于人民币</w:t>
      </w:r>
      <w:r w:rsidRPr="00C17F7A">
        <w:rPr>
          <w:rFonts w:ascii="Times New Roman" w:cs="Times New Roman"/>
          <w:bCs/>
        </w:rPr>
        <w:t>3,000</w:t>
      </w:r>
      <w:r w:rsidRPr="00C17F7A">
        <w:rPr>
          <w:rFonts w:ascii="Times New Roman" w:cs="Times New Roman" w:hint="eastAsia"/>
          <w:bCs/>
        </w:rPr>
        <w:t>万元（含）且不超过人民币</w:t>
      </w:r>
      <w:r w:rsidRPr="00C17F7A">
        <w:rPr>
          <w:rFonts w:ascii="Times New Roman" w:cs="Times New Roman"/>
          <w:bCs/>
        </w:rPr>
        <w:t>5,000</w:t>
      </w:r>
      <w:r w:rsidRPr="00C17F7A">
        <w:rPr>
          <w:rFonts w:ascii="Times New Roman" w:cs="Times New Roman" w:hint="eastAsia"/>
          <w:bCs/>
        </w:rPr>
        <w:t>万元（含），回购价格不超过人民币</w:t>
      </w:r>
      <w:r w:rsidRPr="00C17F7A">
        <w:rPr>
          <w:rFonts w:ascii="Times New Roman" w:cs="Times New Roman"/>
          <w:bCs/>
        </w:rPr>
        <w:t>20</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股。截至</w:t>
      </w:r>
      <w:r w:rsidRPr="00C17F7A">
        <w:rPr>
          <w:rFonts w:ascii="Times New Roman" w:cs="Times New Roman"/>
          <w:bCs/>
        </w:rPr>
        <w:t>2023</w:t>
      </w:r>
      <w:r w:rsidRPr="00C17F7A">
        <w:rPr>
          <w:rFonts w:ascii="Times New Roman" w:cs="Times New Roman" w:hint="eastAsia"/>
          <w:bCs/>
        </w:rPr>
        <w:t>年</w:t>
      </w:r>
      <w:r w:rsidRPr="00C17F7A">
        <w:rPr>
          <w:rFonts w:ascii="Times New Roman" w:cs="Times New Roman"/>
          <w:bCs/>
        </w:rPr>
        <w:t>12</w:t>
      </w:r>
      <w:r w:rsidRPr="00C17F7A">
        <w:rPr>
          <w:rFonts w:ascii="Times New Roman" w:cs="Times New Roman" w:hint="eastAsia"/>
          <w:bCs/>
        </w:rPr>
        <w:t>月</w:t>
      </w:r>
      <w:r w:rsidRPr="00C17F7A">
        <w:rPr>
          <w:rFonts w:ascii="Times New Roman" w:cs="Times New Roman"/>
          <w:bCs/>
        </w:rPr>
        <w:t>19</w:t>
      </w:r>
      <w:r w:rsidRPr="00C17F7A">
        <w:rPr>
          <w:rFonts w:ascii="Times New Roman" w:cs="Times New Roman" w:hint="eastAsia"/>
          <w:bCs/>
        </w:rPr>
        <w:t>日</w:t>
      </w:r>
      <w:r w:rsidRPr="00C17F7A">
        <w:rPr>
          <w:rFonts w:ascii="Times New Roman" w:cs="Times New Roman"/>
          <w:bCs/>
        </w:rPr>
        <w:t>，公司通过回购专用证券账户以集中竞价交易方式回购公司股份数量共计</w:t>
      </w:r>
      <w:r w:rsidRPr="00C17F7A">
        <w:rPr>
          <w:rFonts w:ascii="Times New Roman" w:cs="Times New Roman"/>
          <w:bCs/>
        </w:rPr>
        <w:t>2,412,900</w:t>
      </w:r>
      <w:r w:rsidRPr="00C17F7A">
        <w:rPr>
          <w:rFonts w:ascii="Times New Roman" w:cs="Times New Roman" w:hint="eastAsia"/>
          <w:bCs/>
        </w:rPr>
        <w:t>股，占公司总股本的</w:t>
      </w:r>
      <w:r w:rsidRPr="00C17F7A">
        <w:rPr>
          <w:rFonts w:ascii="Times New Roman" w:cs="Times New Roman"/>
          <w:bCs/>
        </w:rPr>
        <w:t>0.20%</w:t>
      </w:r>
      <w:r w:rsidRPr="00C17F7A">
        <w:rPr>
          <w:rFonts w:ascii="Times New Roman" w:cs="Times New Roman" w:hint="eastAsia"/>
          <w:bCs/>
        </w:rPr>
        <w:t>，最高成交价为</w:t>
      </w:r>
      <w:r w:rsidRPr="00C17F7A">
        <w:rPr>
          <w:rFonts w:ascii="Times New Roman" w:cs="Times New Roman"/>
          <w:bCs/>
        </w:rPr>
        <w:t>16.12</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股，最低成交价为</w:t>
      </w:r>
      <w:r w:rsidRPr="00C17F7A">
        <w:rPr>
          <w:rFonts w:ascii="Times New Roman" w:cs="Times New Roman"/>
          <w:bCs/>
        </w:rPr>
        <w:t>15.37</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股，成交均价为</w:t>
      </w:r>
      <w:r w:rsidRPr="00C17F7A">
        <w:rPr>
          <w:rFonts w:ascii="Times New Roman" w:cs="Times New Roman"/>
          <w:bCs/>
        </w:rPr>
        <w:t>15.75</w:t>
      </w:r>
      <w:r w:rsidRPr="00C17F7A">
        <w:rPr>
          <w:rFonts w:ascii="Times New Roman" w:cs="Times New Roman" w:hint="eastAsia"/>
          <w:bCs/>
        </w:rPr>
        <w:t>元</w:t>
      </w:r>
      <w:r w:rsidRPr="00C17F7A">
        <w:rPr>
          <w:rFonts w:ascii="Times New Roman" w:cs="Times New Roman"/>
          <w:bCs/>
        </w:rPr>
        <w:t>/</w:t>
      </w:r>
      <w:r w:rsidRPr="00C17F7A">
        <w:rPr>
          <w:rFonts w:ascii="Times New Roman" w:cs="Times New Roman" w:hint="eastAsia"/>
          <w:bCs/>
        </w:rPr>
        <w:t>股，</w:t>
      </w:r>
      <w:r w:rsidRPr="00C17F7A">
        <w:rPr>
          <w:rFonts w:ascii="Times New Roman" w:cs="Times New Roman"/>
          <w:bCs/>
        </w:rPr>
        <w:t>支付总金额为</w:t>
      </w:r>
      <w:r w:rsidRPr="00C17F7A">
        <w:rPr>
          <w:rFonts w:ascii="Times New Roman" w:cs="Times New Roman"/>
          <w:bCs/>
        </w:rPr>
        <w:t>37,995,944</w:t>
      </w:r>
      <w:r w:rsidRPr="00C17F7A">
        <w:rPr>
          <w:rFonts w:ascii="Times New Roman" w:cs="Times New Roman" w:hint="eastAsia"/>
          <w:bCs/>
        </w:rPr>
        <w:t>元（不含交易费用）</w:t>
      </w:r>
      <w:r w:rsidR="00D87D96">
        <w:rPr>
          <w:rFonts w:ascii="Times New Roman" w:cs="Times New Roman" w:hint="eastAsia"/>
          <w:bCs/>
        </w:rPr>
        <w:t>，</w:t>
      </w:r>
      <w:r w:rsidRPr="00C17F7A">
        <w:rPr>
          <w:rFonts w:ascii="Times New Roman" w:cs="Times New Roman" w:hint="eastAsia"/>
          <w:bCs/>
        </w:rPr>
        <w:t>完成</w:t>
      </w:r>
      <w:r w:rsidRPr="00C17F7A">
        <w:rPr>
          <w:rFonts w:ascii="Times New Roman" w:cs="Times New Roman"/>
          <w:bCs/>
        </w:rPr>
        <w:t>本次回购。</w:t>
      </w:r>
    </w:p>
    <w:p w14:paraId="2C7ED669" w14:textId="590DAA5C" w:rsidR="00E93A91" w:rsidRPr="00C17F7A" w:rsidRDefault="00E93A91" w:rsidP="00AE3821">
      <w:pPr>
        <w:pStyle w:val="Default"/>
        <w:spacing w:line="360" w:lineRule="auto"/>
        <w:ind w:firstLineChars="200" w:firstLine="480"/>
        <w:jc w:val="both"/>
        <w:rPr>
          <w:rFonts w:ascii="Times New Roman" w:cs="Times New Roman"/>
          <w:bCs/>
        </w:rPr>
      </w:pPr>
      <w:r w:rsidRPr="00C17F7A">
        <w:rPr>
          <w:rFonts w:ascii="Times New Roman" w:cs="Times New Roman"/>
          <w:bCs/>
        </w:rPr>
        <w:t>具体详见公司于</w:t>
      </w:r>
      <w:r w:rsidRPr="00C17F7A">
        <w:rPr>
          <w:rFonts w:ascii="Times New Roman" w:cs="Times New Roman"/>
          <w:bCs/>
        </w:rPr>
        <w:t>2023</w:t>
      </w:r>
      <w:r w:rsidRPr="00C17F7A">
        <w:rPr>
          <w:rFonts w:ascii="Times New Roman" w:cs="Times New Roman" w:hint="eastAsia"/>
          <w:bCs/>
        </w:rPr>
        <w:t>年</w:t>
      </w:r>
      <w:r w:rsidRPr="00C17F7A">
        <w:rPr>
          <w:rFonts w:ascii="Times New Roman" w:cs="Times New Roman"/>
          <w:bCs/>
        </w:rPr>
        <w:t>8</w:t>
      </w:r>
      <w:r w:rsidRPr="00C17F7A">
        <w:rPr>
          <w:rFonts w:ascii="Times New Roman" w:cs="Times New Roman" w:hint="eastAsia"/>
          <w:bCs/>
        </w:rPr>
        <w:t>月</w:t>
      </w:r>
      <w:r w:rsidRPr="00C17F7A">
        <w:rPr>
          <w:rFonts w:ascii="Times New Roman" w:cs="Times New Roman"/>
          <w:bCs/>
        </w:rPr>
        <w:t>31</w:t>
      </w:r>
      <w:r w:rsidRPr="00C17F7A">
        <w:rPr>
          <w:rFonts w:ascii="Times New Roman" w:cs="Times New Roman" w:hint="eastAsia"/>
          <w:bCs/>
        </w:rPr>
        <w:t>日、</w:t>
      </w:r>
      <w:r w:rsidRPr="00C17F7A">
        <w:rPr>
          <w:rFonts w:ascii="Times New Roman" w:cs="Times New Roman"/>
          <w:bCs/>
        </w:rPr>
        <w:t>2023</w:t>
      </w:r>
      <w:r w:rsidRPr="00C17F7A">
        <w:rPr>
          <w:rFonts w:ascii="Times New Roman" w:cs="Times New Roman" w:hint="eastAsia"/>
          <w:bCs/>
        </w:rPr>
        <w:t>年</w:t>
      </w:r>
      <w:r w:rsidRPr="00C17F7A">
        <w:rPr>
          <w:rFonts w:ascii="Times New Roman" w:cs="Times New Roman"/>
          <w:bCs/>
        </w:rPr>
        <w:t>9</w:t>
      </w:r>
      <w:r w:rsidRPr="00C17F7A">
        <w:rPr>
          <w:rFonts w:ascii="Times New Roman" w:cs="Times New Roman" w:hint="eastAsia"/>
          <w:bCs/>
        </w:rPr>
        <w:t>月</w:t>
      </w:r>
      <w:r w:rsidRPr="00C17F7A">
        <w:rPr>
          <w:rFonts w:ascii="Times New Roman" w:cs="Times New Roman"/>
          <w:bCs/>
        </w:rPr>
        <w:t>2</w:t>
      </w:r>
      <w:r w:rsidRPr="00C17F7A">
        <w:rPr>
          <w:rFonts w:ascii="Times New Roman" w:cs="Times New Roman" w:hint="eastAsia"/>
          <w:bCs/>
        </w:rPr>
        <w:t>日、</w:t>
      </w:r>
      <w:r w:rsidRPr="00C17F7A">
        <w:rPr>
          <w:rFonts w:ascii="Times New Roman" w:cs="Times New Roman"/>
          <w:bCs/>
        </w:rPr>
        <w:t>2023</w:t>
      </w:r>
      <w:r w:rsidRPr="00C17F7A">
        <w:rPr>
          <w:rFonts w:ascii="Times New Roman" w:cs="Times New Roman" w:hint="eastAsia"/>
          <w:bCs/>
        </w:rPr>
        <w:t>年</w:t>
      </w:r>
      <w:r w:rsidRPr="00C17F7A">
        <w:rPr>
          <w:rFonts w:ascii="Times New Roman" w:cs="Times New Roman"/>
          <w:bCs/>
        </w:rPr>
        <w:t>12</w:t>
      </w:r>
      <w:r w:rsidRPr="00C17F7A">
        <w:rPr>
          <w:rFonts w:ascii="Times New Roman" w:cs="Times New Roman" w:hint="eastAsia"/>
          <w:bCs/>
        </w:rPr>
        <w:t>月</w:t>
      </w:r>
      <w:r w:rsidRPr="00C17F7A">
        <w:rPr>
          <w:rFonts w:ascii="Times New Roman" w:cs="Times New Roman"/>
          <w:bCs/>
        </w:rPr>
        <w:t>20</w:t>
      </w:r>
      <w:r w:rsidRPr="00C17F7A">
        <w:rPr>
          <w:rFonts w:ascii="Times New Roman" w:cs="Times New Roman" w:hint="eastAsia"/>
          <w:bCs/>
        </w:rPr>
        <w:t>日</w:t>
      </w:r>
      <w:r w:rsidRPr="00C17F7A">
        <w:rPr>
          <w:rFonts w:ascii="Times New Roman" w:cs="Times New Roman"/>
          <w:bCs/>
        </w:rPr>
        <w:t>登载于《证券日报》《上海证券报》</w:t>
      </w:r>
      <w:r w:rsidRPr="00C17F7A">
        <w:rPr>
          <w:rFonts w:ascii="Times New Roman" w:cs="Times New Roman" w:hint="eastAsia"/>
          <w:bCs/>
        </w:rPr>
        <w:t>《中国证券报》及巨潮资讯网上的《关于回购公司股份方案的公告》（公告编号：</w:t>
      </w:r>
      <w:r w:rsidRPr="00C17F7A">
        <w:rPr>
          <w:rFonts w:ascii="Times New Roman" w:cs="Times New Roman"/>
          <w:bCs/>
        </w:rPr>
        <w:t>2023-057</w:t>
      </w:r>
      <w:r w:rsidRPr="00C17F7A">
        <w:rPr>
          <w:rFonts w:ascii="Times New Roman" w:cs="Times New Roman" w:hint="eastAsia"/>
          <w:bCs/>
        </w:rPr>
        <w:t>）、《关于公司股份回购完成暨股份变动的公告》（公告</w:t>
      </w:r>
      <w:r w:rsidRPr="00C17F7A">
        <w:rPr>
          <w:rFonts w:ascii="Times New Roman" w:cs="Times New Roman"/>
          <w:bCs/>
        </w:rPr>
        <w:t>编号：</w:t>
      </w:r>
      <w:r w:rsidRPr="00C17F7A">
        <w:rPr>
          <w:rFonts w:ascii="Times New Roman" w:cs="Times New Roman"/>
          <w:bCs/>
        </w:rPr>
        <w:t>2023-080</w:t>
      </w:r>
      <w:r w:rsidRPr="00C17F7A">
        <w:rPr>
          <w:rFonts w:ascii="Times New Roman" w:cs="Times New Roman" w:hint="eastAsia"/>
          <w:bCs/>
        </w:rPr>
        <w:t>）</w:t>
      </w:r>
      <w:r w:rsidRPr="00C17F7A">
        <w:rPr>
          <w:rFonts w:ascii="Times New Roman" w:cs="Times New Roman"/>
          <w:bCs/>
        </w:rPr>
        <w:t>等相关公告。</w:t>
      </w:r>
    </w:p>
    <w:p w14:paraId="21F9DAD8" w14:textId="77777777" w:rsidR="00331896" w:rsidRDefault="00723135" w:rsidP="00AA1F74">
      <w:pPr>
        <w:pStyle w:val="Default"/>
        <w:spacing w:beforeLines="50" w:before="156" w:afterLines="50" w:after="156" w:line="360" w:lineRule="auto"/>
        <w:ind w:firstLineChars="200" w:firstLine="482"/>
        <w:jc w:val="both"/>
        <w:rPr>
          <w:rFonts w:ascii="Times New Roman" w:cs="Times New Roman"/>
          <w:b/>
        </w:rPr>
      </w:pPr>
      <w:r w:rsidRPr="000B6DB1">
        <w:rPr>
          <w:rFonts w:ascii="Times New Roman" w:cs="Times New Roman" w:hint="eastAsia"/>
          <w:b/>
        </w:rPr>
        <w:t>二、</w:t>
      </w:r>
      <w:proofErr w:type="gramStart"/>
      <w:r w:rsidR="00331896" w:rsidRPr="00331896">
        <w:rPr>
          <w:rFonts w:ascii="Times New Roman" w:cs="Times New Roman"/>
          <w:b/>
        </w:rPr>
        <w:t>注销回</w:t>
      </w:r>
      <w:proofErr w:type="gramEnd"/>
      <w:r w:rsidR="00331896" w:rsidRPr="00331896">
        <w:rPr>
          <w:rFonts w:ascii="Times New Roman" w:cs="Times New Roman"/>
          <w:b/>
        </w:rPr>
        <w:t>购股份的审批程序及实施情况</w:t>
      </w:r>
    </w:p>
    <w:p w14:paraId="07233F04" w14:textId="23B24A93" w:rsidR="00331896" w:rsidRPr="00D87D96" w:rsidRDefault="00331896" w:rsidP="00D87D96">
      <w:pPr>
        <w:pStyle w:val="Default"/>
        <w:spacing w:line="360" w:lineRule="auto"/>
        <w:ind w:firstLineChars="200" w:firstLine="480"/>
        <w:jc w:val="both"/>
        <w:rPr>
          <w:rFonts w:ascii="Times New Roman" w:cs="Times New Roman"/>
        </w:rPr>
      </w:pPr>
      <w:r w:rsidRPr="00D87D96">
        <w:rPr>
          <w:rFonts w:ascii="Times New Roman" w:cs="Times New Roman"/>
        </w:rPr>
        <w:t>公司分别于</w:t>
      </w:r>
      <w:r w:rsidRPr="00D87D96">
        <w:rPr>
          <w:rFonts w:ascii="Times New Roman" w:cs="Times New Roman"/>
        </w:rPr>
        <w:t>2024</w:t>
      </w:r>
      <w:r w:rsidRPr="00D87D96">
        <w:rPr>
          <w:rFonts w:ascii="Times New Roman" w:cs="Times New Roman"/>
        </w:rPr>
        <w:t>年</w:t>
      </w:r>
      <w:r w:rsidRPr="00D87D96">
        <w:rPr>
          <w:rFonts w:ascii="Times New Roman" w:cs="Times New Roman"/>
        </w:rPr>
        <w:t>8</w:t>
      </w:r>
      <w:r w:rsidRPr="00D87D96">
        <w:rPr>
          <w:rFonts w:ascii="Times New Roman" w:cs="Times New Roman"/>
        </w:rPr>
        <w:t>月</w:t>
      </w:r>
      <w:r w:rsidRPr="00D87D96">
        <w:rPr>
          <w:rFonts w:ascii="Times New Roman" w:cs="Times New Roman"/>
        </w:rPr>
        <w:t>13</w:t>
      </w:r>
      <w:r w:rsidRPr="00D87D96">
        <w:rPr>
          <w:rFonts w:ascii="Times New Roman" w:cs="Times New Roman"/>
        </w:rPr>
        <w:t>日、</w:t>
      </w:r>
      <w:r w:rsidRPr="00D87D96">
        <w:rPr>
          <w:rFonts w:ascii="Times New Roman" w:cs="Times New Roman"/>
        </w:rPr>
        <w:t>2024</w:t>
      </w:r>
      <w:r w:rsidRPr="00D87D96">
        <w:rPr>
          <w:rFonts w:ascii="Times New Roman" w:cs="Times New Roman"/>
        </w:rPr>
        <w:t>年</w:t>
      </w:r>
      <w:r w:rsidRPr="00D87D96">
        <w:rPr>
          <w:rFonts w:ascii="Times New Roman" w:cs="Times New Roman"/>
        </w:rPr>
        <w:t>9</w:t>
      </w:r>
      <w:r w:rsidRPr="00D87D96">
        <w:rPr>
          <w:rFonts w:ascii="Times New Roman" w:cs="Times New Roman"/>
        </w:rPr>
        <w:t>月</w:t>
      </w:r>
      <w:r w:rsidRPr="00D87D96">
        <w:rPr>
          <w:rFonts w:ascii="Times New Roman" w:cs="Times New Roman"/>
        </w:rPr>
        <w:t>3</w:t>
      </w:r>
      <w:r w:rsidRPr="00D87D96">
        <w:rPr>
          <w:rFonts w:ascii="Times New Roman" w:cs="Times New Roman"/>
        </w:rPr>
        <w:t>日召开第八届董事会第十三次会议、</w:t>
      </w:r>
      <w:r w:rsidRPr="00D87D96">
        <w:rPr>
          <w:rFonts w:ascii="Times New Roman" w:cs="Times New Roman"/>
        </w:rPr>
        <w:t>2024</w:t>
      </w:r>
      <w:r w:rsidRPr="00D87D96">
        <w:rPr>
          <w:rFonts w:ascii="Times New Roman" w:cs="Times New Roman"/>
        </w:rPr>
        <w:t>年第一</w:t>
      </w:r>
      <w:r w:rsidR="002E1B35">
        <w:rPr>
          <w:rFonts w:ascii="Times New Roman" w:cs="Times New Roman" w:hint="eastAsia"/>
        </w:rPr>
        <w:t>次</w:t>
      </w:r>
      <w:r w:rsidRPr="00D87D96">
        <w:rPr>
          <w:rFonts w:ascii="Times New Roman" w:cs="Times New Roman"/>
        </w:rPr>
        <w:t>临时股东大会，审议通过了《关于变更回购股份用途并注销的议案》，同意公司对</w:t>
      </w:r>
      <w:r w:rsidRPr="00D87D96">
        <w:rPr>
          <w:rFonts w:ascii="Times New Roman" w:cs="Times New Roman"/>
        </w:rPr>
        <w:t>2021</w:t>
      </w:r>
      <w:r w:rsidRPr="00D87D96">
        <w:rPr>
          <w:rFonts w:ascii="Times New Roman" w:cs="Times New Roman"/>
        </w:rPr>
        <w:t>年、</w:t>
      </w:r>
      <w:r w:rsidRPr="00D87D96">
        <w:rPr>
          <w:rFonts w:ascii="Times New Roman" w:cs="Times New Roman"/>
        </w:rPr>
        <w:t>2023</w:t>
      </w:r>
      <w:r w:rsidRPr="00D87D96">
        <w:rPr>
          <w:rFonts w:ascii="Times New Roman" w:cs="Times New Roman"/>
        </w:rPr>
        <w:t>年已回购的股份用途进行变更，回购股份用途由原方案</w:t>
      </w:r>
      <w:r w:rsidRPr="007A2334">
        <w:rPr>
          <w:rFonts w:hAnsi="宋体" w:cs="Times New Roman"/>
        </w:rPr>
        <w:t>“用于实施员工持股计划或股权激励”变更为“用于注销并相应减少注册资本”</w:t>
      </w:r>
      <w:r w:rsidRPr="00D87D96">
        <w:rPr>
          <w:rFonts w:ascii="Times New Roman" w:cs="Times New Roman"/>
        </w:rPr>
        <w:t>，即对回购专用证券账户中</w:t>
      </w:r>
      <w:r w:rsidRPr="00D87D96">
        <w:rPr>
          <w:rFonts w:ascii="Times New Roman" w:cs="Times New Roman"/>
        </w:rPr>
        <w:t>2021</w:t>
      </w:r>
      <w:r w:rsidRPr="00D87D96">
        <w:rPr>
          <w:rFonts w:ascii="Times New Roman" w:cs="Times New Roman"/>
        </w:rPr>
        <w:t>年、</w:t>
      </w:r>
      <w:r w:rsidRPr="00D87D96">
        <w:rPr>
          <w:rFonts w:ascii="Times New Roman" w:cs="Times New Roman"/>
        </w:rPr>
        <w:t>2023</w:t>
      </w:r>
      <w:r w:rsidRPr="00D87D96">
        <w:rPr>
          <w:rFonts w:ascii="Times New Roman" w:cs="Times New Roman"/>
        </w:rPr>
        <w:t>年已回购的股份合计</w:t>
      </w:r>
      <w:r w:rsidRPr="00D87D96">
        <w:rPr>
          <w:rFonts w:ascii="Times New Roman" w:cs="Times New Roman"/>
        </w:rPr>
        <w:t>9,634,742</w:t>
      </w:r>
      <w:r w:rsidRPr="00D87D96">
        <w:rPr>
          <w:rFonts w:ascii="Times New Roman" w:cs="Times New Roman"/>
        </w:rPr>
        <w:t>股进行注销并相应减少公司注册资本。</w:t>
      </w:r>
      <w:r w:rsidR="005D03E2" w:rsidRPr="00D87D96">
        <w:rPr>
          <w:rFonts w:ascii="Times New Roman" w:cs="Times New Roman"/>
        </w:rPr>
        <w:t>本次注销的回购股份数量为</w:t>
      </w:r>
      <w:r w:rsidRPr="00D87D96">
        <w:rPr>
          <w:rFonts w:ascii="Times New Roman" w:cs="Times New Roman"/>
        </w:rPr>
        <w:t>9,634,742</w:t>
      </w:r>
      <w:r w:rsidRPr="00D87D96">
        <w:rPr>
          <w:rFonts w:ascii="Times New Roman" w:cs="Times New Roman"/>
        </w:rPr>
        <w:t>股，占</w:t>
      </w:r>
      <w:r w:rsidR="005D03E2" w:rsidRPr="00D87D96">
        <w:rPr>
          <w:rFonts w:ascii="Times New Roman" w:cs="Times New Roman"/>
        </w:rPr>
        <w:t>回购注销</w:t>
      </w:r>
      <w:r w:rsidRPr="00D87D96">
        <w:rPr>
          <w:rFonts w:ascii="Times New Roman" w:cs="Times New Roman"/>
        </w:rPr>
        <w:t>前</w:t>
      </w:r>
      <w:r w:rsidR="005D03E2" w:rsidRPr="00D87D96">
        <w:rPr>
          <w:rFonts w:ascii="Times New Roman" w:cs="Times New Roman"/>
        </w:rPr>
        <w:t>公司</w:t>
      </w:r>
      <w:r w:rsidRPr="00D87D96">
        <w:rPr>
          <w:rFonts w:ascii="Times New Roman" w:cs="Times New Roman"/>
        </w:rPr>
        <w:t>总股本比例为</w:t>
      </w:r>
      <w:r w:rsidRPr="00D87D96">
        <w:rPr>
          <w:rFonts w:ascii="Times New Roman" w:cs="Times New Roman"/>
        </w:rPr>
        <w:t>0.79%</w:t>
      </w:r>
      <w:r w:rsidRPr="00D87D96">
        <w:rPr>
          <w:rFonts w:ascii="Times New Roman" w:cs="Times New Roman"/>
        </w:rPr>
        <w:t>。</w:t>
      </w:r>
      <w:r w:rsidRPr="00D87D96">
        <w:rPr>
          <w:rFonts w:ascii="Times New Roman" w:cs="Times New Roman"/>
          <w:bCs/>
        </w:rPr>
        <w:t>股东大会授权管理层</w:t>
      </w:r>
      <w:r w:rsidRPr="00D87D96">
        <w:rPr>
          <w:rFonts w:ascii="Times New Roman" w:cs="Times New Roman"/>
        </w:rPr>
        <w:t>在法律法规允许的范围内，全权办理本次回购股份注销的相关手续。</w:t>
      </w:r>
    </w:p>
    <w:p w14:paraId="737EF4EE" w14:textId="4D6189ED" w:rsidR="00331896" w:rsidRPr="00D87D96" w:rsidRDefault="00331896" w:rsidP="00D87D96">
      <w:pPr>
        <w:pStyle w:val="Default"/>
        <w:spacing w:line="360" w:lineRule="auto"/>
        <w:ind w:firstLineChars="200" w:firstLine="480"/>
        <w:jc w:val="both"/>
        <w:rPr>
          <w:rFonts w:ascii="Times New Roman" w:cs="Times New Roman"/>
        </w:rPr>
      </w:pPr>
      <w:r w:rsidRPr="00D87D96">
        <w:rPr>
          <w:rFonts w:ascii="Times New Roman" w:cs="Times New Roman"/>
        </w:rPr>
        <w:t>公司于</w:t>
      </w:r>
      <w:r w:rsidR="002A629B" w:rsidRPr="00D87D96">
        <w:rPr>
          <w:rFonts w:ascii="Times New Roman" w:cs="Times New Roman"/>
        </w:rPr>
        <w:t>2024</w:t>
      </w:r>
      <w:r w:rsidR="002A629B" w:rsidRPr="00D87D96">
        <w:rPr>
          <w:rFonts w:ascii="Times New Roman" w:cs="Times New Roman"/>
        </w:rPr>
        <w:t>年</w:t>
      </w:r>
      <w:r w:rsidR="002A629B" w:rsidRPr="00D87D96">
        <w:rPr>
          <w:rFonts w:ascii="Times New Roman" w:cs="Times New Roman"/>
        </w:rPr>
        <w:t>9</w:t>
      </w:r>
      <w:r w:rsidR="002A629B" w:rsidRPr="00D87D96">
        <w:rPr>
          <w:rFonts w:ascii="Times New Roman" w:cs="Times New Roman"/>
        </w:rPr>
        <w:t>月</w:t>
      </w:r>
      <w:r w:rsidR="002A629B">
        <w:rPr>
          <w:rFonts w:ascii="Times New Roman" w:cs="Times New Roman"/>
        </w:rPr>
        <w:t>9</w:t>
      </w:r>
      <w:r w:rsidRPr="00D87D96">
        <w:rPr>
          <w:rFonts w:ascii="Times New Roman" w:cs="Times New Roman"/>
        </w:rPr>
        <w:t>日，在中国证券登记结算有限责任公司深圳分公司办理完毕上述</w:t>
      </w:r>
      <w:r w:rsidRPr="00D87D96">
        <w:rPr>
          <w:rFonts w:ascii="Times New Roman" w:cs="Times New Roman"/>
        </w:rPr>
        <w:t>9,634,742</w:t>
      </w:r>
      <w:r w:rsidRPr="00D87D96">
        <w:rPr>
          <w:rFonts w:ascii="Times New Roman" w:cs="Times New Roman"/>
        </w:rPr>
        <w:t>股回购股份的注销事宜</w:t>
      </w:r>
      <w:r w:rsidRPr="0085028D">
        <w:rPr>
          <w:rFonts w:ascii="Times New Roman" w:cs="Times New Roman"/>
        </w:rPr>
        <w:t>，</w:t>
      </w:r>
      <w:r w:rsidRPr="0085028D">
        <w:rPr>
          <w:rFonts w:ascii="Times New Roman" w:cs="Times New Roman" w:hint="eastAsia"/>
        </w:rPr>
        <w:t>本次回购股份数量、完成日期、注销期</w:t>
      </w:r>
      <w:r w:rsidRPr="0085028D">
        <w:rPr>
          <w:rFonts w:ascii="Times New Roman" w:cs="Times New Roman" w:hint="eastAsia"/>
        </w:rPr>
        <w:lastRenderedPageBreak/>
        <w:t>限符合回购股份注销相关法律法规的要求</w:t>
      </w:r>
      <w:r w:rsidRPr="0085028D">
        <w:rPr>
          <w:rFonts w:ascii="Times New Roman" w:cs="Times New Roman"/>
        </w:rPr>
        <w:t>。</w:t>
      </w:r>
    </w:p>
    <w:p w14:paraId="3205959F" w14:textId="639A7B13" w:rsidR="00AA1F74" w:rsidRPr="000B6DB1" w:rsidRDefault="00723135" w:rsidP="00723135">
      <w:pPr>
        <w:pStyle w:val="Default"/>
        <w:spacing w:beforeLines="50" w:before="156" w:afterLines="50" w:after="156" w:line="360" w:lineRule="auto"/>
        <w:ind w:firstLineChars="200" w:firstLine="482"/>
        <w:jc w:val="both"/>
        <w:rPr>
          <w:rFonts w:ascii="Times New Roman" w:cs="Times New Roman"/>
          <w:b/>
        </w:rPr>
      </w:pPr>
      <w:r w:rsidRPr="000B6DB1">
        <w:rPr>
          <w:rFonts w:ascii="Times New Roman" w:cs="Times New Roman" w:hint="eastAsia"/>
          <w:b/>
        </w:rPr>
        <w:t>三、</w:t>
      </w:r>
      <w:r w:rsidR="00E93A91" w:rsidRPr="000B6DB1">
        <w:rPr>
          <w:rFonts w:ascii="Times New Roman" w:cs="Times New Roman" w:hint="eastAsia"/>
          <w:b/>
        </w:rPr>
        <w:t>本次回购股份</w:t>
      </w:r>
      <w:r w:rsidR="00AA1F74" w:rsidRPr="000B6DB1">
        <w:rPr>
          <w:rFonts w:ascii="Times New Roman" w:cs="Times New Roman" w:hint="eastAsia"/>
          <w:b/>
        </w:rPr>
        <w:t>注销后公司总股本及股本结构变动情况</w:t>
      </w:r>
    </w:p>
    <w:p w14:paraId="79260003" w14:textId="63879A8E" w:rsidR="00AA1F74" w:rsidRPr="00267EE8" w:rsidRDefault="00331896" w:rsidP="00AA1F74">
      <w:pPr>
        <w:pStyle w:val="Default"/>
        <w:spacing w:beforeLines="50" w:before="156" w:afterLines="50" w:after="156" w:line="360" w:lineRule="auto"/>
        <w:ind w:firstLineChars="200" w:firstLine="480"/>
        <w:jc w:val="both"/>
        <w:rPr>
          <w:rFonts w:ascii="Times New Roman" w:cs="Times New Roman"/>
        </w:rPr>
      </w:pPr>
      <w:r w:rsidRPr="00267EE8">
        <w:rPr>
          <w:rFonts w:ascii="Times New Roman" w:cs="Times New Roman"/>
        </w:rPr>
        <w:t>本次回购股份注销完成后，公司总股本由</w:t>
      </w:r>
      <w:r w:rsidR="00267EE8" w:rsidRPr="00267EE8">
        <w:rPr>
          <w:rFonts w:ascii="Times New Roman" w:cs="Times New Roman"/>
        </w:rPr>
        <w:t>1,226,024,827</w:t>
      </w:r>
      <w:r w:rsidRPr="00267EE8">
        <w:rPr>
          <w:rFonts w:ascii="Times New Roman" w:cs="Times New Roman"/>
        </w:rPr>
        <w:t>股变更为</w:t>
      </w:r>
      <w:r w:rsidR="00267EE8" w:rsidRPr="00267EE8">
        <w:rPr>
          <w:rFonts w:ascii="Times New Roman" w:cs="Times New Roman"/>
        </w:rPr>
        <w:t>1,216,390,085</w:t>
      </w:r>
      <w:r w:rsidRPr="00267EE8">
        <w:rPr>
          <w:rFonts w:ascii="Times New Roman" w:cs="Times New Roman"/>
        </w:rPr>
        <w:t>股，具体变动情况如下：</w:t>
      </w:r>
    </w:p>
    <w:tbl>
      <w:tblPr>
        <w:tblW w:w="9640" w:type="dxa"/>
        <w:tblInd w:w="-714" w:type="dxa"/>
        <w:tblLayout w:type="fixed"/>
        <w:tblCellMar>
          <w:left w:w="0" w:type="dxa"/>
          <w:right w:w="0" w:type="dxa"/>
        </w:tblCellMar>
        <w:tblLook w:val="0000" w:firstRow="0" w:lastRow="0" w:firstColumn="0" w:lastColumn="0" w:noHBand="0" w:noVBand="0"/>
      </w:tblPr>
      <w:tblGrid>
        <w:gridCol w:w="1985"/>
        <w:gridCol w:w="1701"/>
        <w:gridCol w:w="1134"/>
        <w:gridCol w:w="1843"/>
        <w:gridCol w:w="1984"/>
        <w:gridCol w:w="993"/>
      </w:tblGrid>
      <w:tr w:rsidR="00AE3821" w:rsidRPr="00C17F7A" w14:paraId="572A1E26" w14:textId="77777777" w:rsidTr="00D35A48">
        <w:trPr>
          <w:trHeight w:val="39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5FD6247" w14:textId="77777777" w:rsidR="00AE3821" w:rsidRPr="000B6DB1" w:rsidRDefault="00AE3821" w:rsidP="00AE3821">
            <w:pPr>
              <w:pStyle w:val="Default"/>
              <w:spacing w:line="360" w:lineRule="auto"/>
              <w:ind w:firstLineChars="200" w:firstLine="422"/>
              <w:rPr>
                <w:rFonts w:ascii="Times New Roman" w:cs="Times New Roman"/>
                <w:b/>
                <w:bCs/>
                <w:sz w:val="21"/>
                <w:szCs w:val="21"/>
              </w:rPr>
            </w:pPr>
            <w:r w:rsidRPr="000B6DB1">
              <w:rPr>
                <w:rFonts w:ascii="Times New Roman" w:cs="Times New Roman" w:hint="eastAsia"/>
                <w:b/>
                <w:bCs/>
                <w:sz w:val="21"/>
                <w:szCs w:val="21"/>
              </w:rPr>
              <w:t>股份性质</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6B0BD7" w14:textId="4C669AB9" w:rsidR="00AE3821" w:rsidRPr="000B6DB1" w:rsidRDefault="00AE3821" w:rsidP="00AE3821">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注销前</w:t>
            </w:r>
          </w:p>
        </w:tc>
        <w:tc>
          <w:tcPr>
            <w:tcW w:w="1843" w:type="dxa"/>
            <w:vMerge w:val="restart"/>
            <w:tcBorders>
              <w:top w:val="single" w:sz="4" w:space="0" w:color="000000"/>
              <w:left w:val="single" w:sz="4" w:space="0" w:color="000000"/>
              <w:right w:val="single" w:sz="4" w:space="0" w:color="000000"/>
            </w:tcBorders>
            <w:shd w:val="clear" w:color="auto" w:fill="D9D9D9"/>
            <w:vAlign w:val="center"/>
          </w:tcPr>
          <w:p w14:paraId="686454E9" w14:textId="77777777" w:rsidR="00AE3821" w:rsidRPr="000B6DB1" w:rsidRDefault="00AE3821" w:rsidP="00AE3821">
            <w:pPr>
              <w:pStyle w:val="Default"/>
              <w:jc w:val="center"/>
              <w:rPr>
                <w:rFonts w:ascii="Times New Roman" w:cs="Times New Roman"/>
                <w:b/>
                <w:bCs/>
                <w:sz w:val="21"/>
                <w:szCs w:val="21"/>
              </w:rPr>
            </w:pPr>
            <w:r w:rsidRPr="000B6DB1">
              <w:rPr>
                <w:rFonts w:ascii="Times New Roman" w:cs="Times New Roman" w:hint="eastAsia"/>
                <w:b/>
                <w:bCs/>
                <w:sz w:val="21"/>
                <w:szCs w:val="21"/>
              </w:rPr>
              <w:t>本次注销股份数量</w:t>
            </w:r>
          </w:p>
          <w:p w14:paraId="04BB9E97" w14:textId="6C1A566B" w:rsidR="00AE3821" w:rsidRPr="000B6DB1" w:rsidRDefault="00AE3821" w:rsidP="00AE3821">
            <w:pPr>
              <w:pStyle w:val="Default"/>
              <w:jc w:val="center"/>
              <w:rPr>
                <w:rFonts w:ascii="Times New Roman" w:cs="Times New Roman"/>
                <w:b/>
                <w:bCs/>
                <w:sz w:val="21"/>
                <w:szCs w:val="21"/>
              </w:rPr>
            </w:pPr>
            <w:r w:rsidRPr="000B6DB1">
              <w:rPr>
                <w:rFonts w:ascii="Times New Roman" w:cs="Times New Roman" w:hint="eastAsia"/>
                <w:b/>
                <w:bCs/>
                <w:sz w:val="21"/>
                <w:szCs w:val="21"/>
              </w:rPr>
              <w:t>（股）</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025DA07" w14:textId="174A8BF1" w:rsidR="00AE3821" w:rsidRPr="000B6DB1" w:rsidRDefault="00AE3821" w:rsidP="00AE3821">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注销后</w:t>
            </w:r>
          </w:p>
        </w:tc>
      </w:tr>
      <w:tr w:rsidR="00AE3821" w:rsidRPr="00C17F7A" w14:paraId="74A16E85" w14:textId="77777777" w:rsidTr="00D35A48">
        <w:trPr>
          <w:trHeight w:val="450"/>
        </w:trPr>
        <w:tc>
          <w:tcPr>
            <w:tcW w:w="1985" w:type="dxa"/>
            <w:vMerge/>
            <w:tcBorders>
              <w:top w:val="nil"/>
              <w:left w:val="single" w:sz="4" w:space="0" w:color="000000"/>
              <w:bottom w:val="single" w:sz="4" w:space="0" w:color="000000"/>
              <w:right w:val="single" w:sz="4" w:space="0" w:color="000000"/>
            </w:tcBorders>
            <w:shd w:val="clear" w:color="auto" w:fill="D9D9D9"/>
            <w:vAlign w:val="center"/>
          </w:tcPr>
          <w:p w14:paraId="05D38F52" w14:textId="77777777" w:rsidR="00AE3821" w:rsidRPr="000B6DB1" w:rsidRDefault="00AE3821" w:rsidP="00AE3821">
            <w:pPr>
              <w:pStyle w:val="Default"/>
              <w:spacing w:line="360" w:lineRule="auto"/>
              <w:ind w:firstLineChars="200" w:firstLine="422"/>
              <w:jc w:val="center"/>
              <w:rPr>
                <w:rFonts w:ascii="Times New Roman" w:cs="Times New Roman"/>
                <w:b/>
                <w:bCs/>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DE567" w14:textId="77777777" w:rsidR="00AE3821" w:rsidRPr="000B6DB1" w:rsidRDefault="00AE3821" w:rsidP="00AE3821">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股份数量（股）</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66521" w14:textId="3870C4E4" w:rsidR="00AE3821" w:rsidRPr="000B6DB1" w:rsidRDefault="00AE3821" w:rsidP="00AE3821">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比例</w:t>
            </w:r>
          </w:p>
        </w:tc>
        <w:tc>
          <w:tcPr>
            <w:tcW w:w="1843" w:type="dxa"/>
            <w:vMerge/>
            <w:tcBorders>
              <w:left w:val="single" w:sz="4" w:space="0" w:color="000000"/>
              <w:bottom w:val="single" w:sz="4" w:space="0" w:color="000000"/>
              <w:right w:val="single" w:sz="4" w:space="0" w:color="000000"/>
            </w:tcBorders>
            <w:shd w:val="clear" w:color="auto" w:fill="D9D9D9"/>
            <w:vAlign w:val="center"/>
          </w:tcPr>
          <w:p w14:paraId="25226C1F" w14:textId="74C855A0" w:rsidR="00AE3821" w:rsidRPr="000B6DB1" w:rsidRDefault="00AE3821" w:rsidP="00AE3821">
            <w:pPr>
              <w:pStyle w:val="Default"/>
              <w:spacing w:line="360" w:lineRule="auto"/>
              <w:jc w:val="center"/>
              <w:rPr>
                <w:rFonts w:ascii="Times New Roman" w:cs="Times New Roman"/>
                <w:b/>
                <w:bCs/>
                <w:sz w:val="21"/>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A9F87" w14:textId="77777777" w:rsidR="00AE3821" w:rsidRPr="000B6DB1" w:rsidRDefault="00AE3821" w:rsidP="00AE3821">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股份数量（股）</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6D5B6" w14:textId="593E3B70" w:rsidR="00AE3821" w:rsidRPr="000B6DB1" w:rsidRDefault="00AE3821" w:rsidP="00AE3821">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比例</w:t>
            </w:r>
          </w:p>
        </w:tc>
      </w:tr>
      <w:tr w:rsidR="00AA1F74" w:rsidRPr="00C17F7A" w14:paraId="5F0C08CA" w14:textId="77777777" w:rsidTr="00D35A48">
        <w:trPr>
          <w:trHeight w:val="467"/>
        </w:trPr>
        <w:tc>
          <w:tcPr>
            <w:tcW w:w="1985" w:type="dxa"/>
            <w:tcBorders>
              <w:top w:val="single" w:sz="4" w:space="0" w:color="000000"/>
              <w:left w:val="single" w:sz="4" w:space="0" w:color="000000"/>
              <w:bottom w:val="single" w:sz="4" w:space="0" w:color="000000"/>
              <w:right w:val="single" w:sz="4" w:space="0" w:color="000000"/>
            </w:tcBorders>
            <w:vAlign w:val="center"/>
          </w:tcPr>
          <w:p w14:paraId="7019E87D" w14:textId="77777777" w:rsidR="00AA1F74" w:rsidRPr="000B6DB1" w:rsidRDefault="00AA1F74" w:rsidP="00AE3821">
            <w:pPr>
              <w:pStyle w:val="Default"/>
              <w:spacing w:line="360" w:lineRule="auto"/>
              <w:jc w:val="both"/>
              <w:rPr>
                <w:rFonts w:ascii="Times New Roman" w:cs="Times New Roman"/>
                <w:b/>
                <w:bCs/>
                <w:sz w:val="21"/>
                <w:szCs w:val="21"/>
              </w:rPr>
            </w:pPr>
            <w:r w:rsidRPr="000B6DB1">
              <w:rPr>
                <w:rFonts w:ascii="Times New Roman" w:cs="Times New Roman" w:hint="eastAsia"/>
                <w:b/>
                <w:bCs/>
                <w:sz w:val="21"/>
                <w:szCs w:val="21"/>
              </w:rPr>
              <w:t>一、有限</w:t>
            </w:r>
            <w:proofErr w:type="gramStart"/>
            <w:r w:rsidRPr="000B6DB1">
              <w:rPr>
                <w:rFonts w:ascii="Times New Roman" w:cs="Times New Roman" w:hint="eastAsia"/>
                <w:b/>
                <w:bCs/>
                <w:sz w:val="21"/>
                <w:szCs w:val="21"/>
              </w:rPr>
              <w:t>售条件</w:t>
            </w:r>
            <w:proofErr w:type="gramEnd"/>
            <w:r w:rsidRPr="000B6DB1">
              <w:rPr>
                <w:rFonts w:ascii="Times New Roman" w:cs="Times New Roman" w:hint="eastAsia"/>
                <w:b/>
                <w:bCs/>
                <w:sz w:val="21"/>
                <w:szCs w:val="21"/>
              </w:rPr>
              <w:t>股份</w:t>
            </w:r>
          </w:p>
        </w:tc>
        <w:tc>
          <w:tcPr>
            <w:tcW w:w="1701" w:type="dxa"/>
            <w:tcBorders>
              <w:top w:val="single" w:sz="4" w:space="0" w:color="000000"/>
              <w:left w:val="single" w:sz="4" w:space="0" w:color="000000"/>
              <w:bottom w:val="single" w:sz="4" w:space="0" w:color="000000"/>
              <w:right w:val="single" w:sz="4" w:space="0" w:color="000000"/>
            </w:tcBorders>
            <w:vAlign w:val="center"/>
          </w:tcPr>
          <w:p w14:paraId="2CF8ED23" w14:textId="1C3D2171" w:rsidR="00AA1F74" w:rsidRPr="00C17F7A" w:rsidRDefault="004F7670" w:rsidP="00AE3821">
            <w:pPr>
              <w:pStyle w:val="Default"/>
              <w:spacing w:line="360" w:lineRule="auto"/>
              <w:ind w:firstLineChars="100" w:firstLine="210"/>
              <w:jc w:val="center"/>
              <w:rPr>
                <w:rFonts w:ascii="Times New Roman" w:cs="Times New Roman"/>
                <w:sz w:val="21"/>
                <w:szCs w:val="21"/>
                <w:highlight w:val="yellow"/>
              </w:rPr>
            </w:pPr>
            <w:r w:rsidRPr="00C17F7A">
              <w:rPr>
                <w:rFonts w:ascii="Times New Roman" w:cs="Times New Roman"/>
                <w:sz w:val="21"/>
                <w:szCs w:val="21"/>
              </w:rPr>
              <w:t>374,916,005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AE1694" w14:textId="52545302" w:rsidR="00AA1F74" w:rsidRPr="00C17F7A" w:rsidRDefault="004F7670" w:rsidP="00AE3821">
            <w:pPr>
              <w:pStyle w:val="Default"/>
              <w:spacing w:line="360" w:lineRule="auto"/>
              <w:ind w:firstLineChars="200" w:firstLine="420"/>
              <w:jc w:val="center"/>
              <w:rPr>
                <w:rFonts w:ascii="Times New Roman" w:cs="Times New Roman"/>
                <w:sz w:val="21"/>
                <w:szCs w:val="21"/>
              </w:rPr>
            </w:pPr>
            <w:r w:rsidRPr="00C17F7A">
              <w:rPr>
                <w:rFonts w:ascii="Times New Roman" w:cs="Times New Roman"/>
                <w:sz w:val="21"/>
                <w:szCs w:val="21"/>
              </w:rPr>
              <w:t>30.58%</w:t>
            </w:r>
          </w:p>
        </w:tc>
        <w:tc>
          <w:tcPr>
            <w:tcW w:w="1843" w:type="dxa"/>
            <w:tcBorders>
              <w:top w:val="single" w:sz="4" w:space="0" w:color="000000"/>
              <w:left w:val="single" w:sz="4" w:space="0" w:color="000000"/>
              <w:bottom w:val="single" w:sz="4" w:space="0" w:color="000000"/>
              <w:right w:val="single" w:sz="4" w:space="0" w:color="000000"/>
            </w:tcBorders>
            <w:vAlign w:val="center"/>
          </w:tcPr>
          <w:p w14:paraId="05A514D2" w14:textId="634ECA39" w:rsidR="00AA1F74" w:rsidRPr="00C17F7A" w:rsidRDefault="00AA1F74" w:rsidP="00AE3821">
            <w:pPr>
              <w:pStyle w:val="Default"/>
              <w:spacing w:line="360" w:lineRule="auto"/>
              <w:ind w:firstLineChars="400" w:firstLine="840"/>
              <w:rPr>
                <w:rFonts w:ascii="Times New Roman" w:cs="Times New Roman"/>
                <w:sz w:val="21"/>
                <w:szCs w:val="21"/>
              </w:rPr>
            </w:pPr>
            <w:r w:rsidRPr="00C17F7A">
              <w:rPr>
                <w:rFonts w:ascii="Times New Roman" w:cs="Times New Roman"/>
                <w:sz w:val="21"/>
                <w:szCs w:val="21"/>
              </w:rPr>
              <w:t>0</w:t>
            </w:r>
          </w:p>
        </w:tc>
        <w:tc>
          <w:tcPr>
            <w:tcW w:w="1984" w:type="dxa"/>
            <w:tcBorders>
              <w:top w:val="single" w:sz="4" w:space="0" w:color="000000"/>
              <w:left w:val="single" w:sz="4" w:space="0" w:color="000000"/>
              <w:bottom w:val="single" w:sz="4" w:space="0" w:color="000000"/>
              <w:right w:val="single" w:sz="4" w:space="0" w:color="000000"/>
            </w:tcBorders>
            <w:vAlign w:val="center"/>
          </w:tcPr>
          <w:p w14:paraId="291C62BB" w14:textId="55E712D9" w:rsidR="00AA1F74" w:rsidRPr="00C17F7A" w:rsidRDefault="004F7670" w:rsidP="00AE3821">
            <w:pPr>
              <w:pStyle w:val="Default"/>
              <w:spacing w:line="360" w:lineRule="auto"/>
              <w:jc w:val="center"/>
              <w:rPr>
                <w:rFonts w:ascii="Times New Roman" w:cs="Times New Roman"/>
                <w:sz w:val="21"/>
                <w:szCs w:val="21"/>
              </w:rPr>
            </w:pPr>
            <w:r w:rsidRPr="00C17F7A">
              <w:rPr>
                <w:rFonts w:ascii="Times New Roman" w:cs="Times New Roman"/>
                <w:sz w:val="21"/>
                <w:szCs w:val="21"/>
              </w:rPr>
              <w:t>374,916,005</w:t>
            </w:r>
          </w:p>
        </w:tc>
        <w:tc>
          <w:tcPr>
            <w:tcW w:w="993" w:type="dxa"/>
            <w:tcBorders>
              <w:top w:val="single" w:sz="4" w:space="0" w:color="000000"/>
              <w:left w:val="single" w:sz="4" w:space="0" w:color="000000"/>
              <w:bottom w:val="single" w:sz="4" w:space="0" w:color="000000"/>
              <w:right w:val="single" w:sz="4" w:space="0" w:color="000000"/>
            </w:tcBorders>
            <w:vAlign w:val="center"/>
          </w:tcPr>
          <w:p w14:paraId="41045A61" w14:textId="4F0D618D" w:rsidR="00AA1F74" w:rsidRPr="00C17F7A" w:rsidRDefault="004F7670" w:rsidP="00AE3821">
            <w:pPr>
              <w:pStyle w:val="Default"/>
              <w:spacing w:beforeLines="50" w:before="156" w:afterLines="50" w:after="156" w:line="360" w:lineRule="auto"/>
              <w:jc w:val="center"/>
              <w:rPr>
                <w:rFonts w:ascii="Times New Roman" w:cs="Times New Roman"/>
                <w:sz w:val="21"/>
                <w:szCs w:val="21"/>
              </w:rPr>
            </w:pPr>
            <w:r w:rsidRPr="00C17F7A">
              <w:rPr>
                <w:rFonts w:ascii="Times New Roman" w:cs="Times New Roman"/>
                <w:sz w:val="21"/>
                <w:szCs w:val="21"/>
              </w:rPr>
              <w:t>30.82%</w:t>
            </w:r>
          </w:p>
        </w:tc>
      </w:tr>
      <w:tr w:rsidR="00AA1F74" w:rsidRPr="00C17F7A" w14:paraId="0F052408" w14:textId="77777777" w:rsidTr="00D35A48">
        <w:trPr>
          <w:trHeight w:val="469"/>
        </w:trPr>
        <w:tc>
          <w:tcPr>
            <w:tcW w:w="1985" w:type="dxa"/>
            <w:tcBorders>
              <w:top w:val="single" w:sz="4" w:space="0" w:color="000000"/>
              <w:left w:val="single" w:sz="4" w:space="0" w:color="000000"/>
              <w:bottom w:val="single" w:sz="4" w:space="0" w:color="000000"/>
              <w:right w:val="single" w:sz="4" w:space="0" w:color="000000"/>
            </w:tcBorders>
            <w:vAlign w:val="center"/>
          </w:tcPr>
          <w:p w14:paraId="6BBA0725" w14:textId="77777777" w:rsidR="00AA1F74" w:rsidRPr="000B6DB1" w:rsidRDefault="00AA1F74" w:rsidP="00AE3821">
            <w:pPr>
              <w:pStyle w:val="Default"/>
              <w:spacing w:line="360" w:lineRule="auto"/>
              <w:jc w:val="both"/>
              <w:rPr>
                <w:rFonts w:ascii="Times New Roman" w:cs="Times New Roman"/>
                <w:b/>
                <w:bCs/>
                <w:sz w:val="21"/>
                <w:szCs w:val="21"/>
              </w:rPr>
            </w:pPr>
            <w:r w:rsidRPr="000B6DB1">
              <w:rPr>
                <w:rFonts w:ascii="Times New Roman" w:cs="Times New Roman" w:hint="eastAsia"/>
                <w:b/>
                <w:bCs/>
                <w:sz w:val="21"/>
                <w:szCs w:val="21"/>
              </w:rPr>
              <w:t>二、无限</w:t>
            </w:r>
            <w:proofErr w:type="gramStart"/>
            <w:r w:rsidRPr="000B6DB1">
              <w:rPr>
                <w:rFonts w:ascii="Times New Roman" w:cs="Times New Roman" w:hint="eastAsia"/>
                <w:b/>
                <w:bCs/>
                <w:sz w:val="21"/>
                <w:szCs w:val="21"/>
              </w:rPr>
              <w:t>售条件</w:t>
            </w:r>
            <w:proofErr w:type="gramEnd"/>
            <w:r w:rsidRPr="000B6DB1">
              <w:rPr>
                <w:rFonts w:ascii="Times New Roman" w:cs="Times New Roman" w:hint="eastAsia"/>
                <w:b/>
                <w:bCs/>
                <w:sz w:val="21"/>
                <w:szCs w:val="21"/>
              </w:rPr>
              <w:t>股份</w:t>
            </w:r>
          </w:p>
        </w:tc>
        <w:tc>
          <w:tcPr>
            <w:tcW w:w="1701" w:type="dxa"/>
            <w:tcBorders>
              <w:top w:val="single" w:sz="4" w:space="0" w:color="000000"/>
              <w:left w:val="single" w:sz="4" w:space="0" w:color="000000"/>
              <w:bottom w:val="single" w:sz="4" w:space="0" w:color="000000"/>
              <w:right w:val="single" w:sz="4" w:space="0" w:color="000000"/>
            </w:tcBorders>
            <w:vAlign w:val="center"/>
          </w:tcPr>
          <w:p w14:paraId="5AB10782" w14:textId="6EECCBA9" w:rsidR="00AA1F74" w:rsidRPr="00C17F7A" w:rsidRDefault="004F7670" w:rsidP="00AE3821">
            <w:pPr>
              <w:pStyle w:val="Default"/>
              <w:spacing w:line="360" w:lineRule="auto"/>
              <w:ind w:firstLineChars="100" w:firstLine="210"/>
              <w:jc w:val="center"/>
              <w:rPr>
                <w:rFonts w:ascii="Times New Roman" w:cs="Times New Roman"/>
                <w:sz w:val="21"/>
                <w:szCs w:val="21"/>
                <w:highlight w:val="yellow"/>
              </w:rPr>
            </w:pPr>
            <w:r w:rsidRPr="00C17F7A">
              <w:rPr>
                <w:rFonts w:ascii="Times New Roman" w:cs="Times New Roman"/>
                <w:sz w:val="21"/>
                <w:szCs w:val="21"/>
              </w:rPr>
              <w:t>851,108,822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479E3D0" w14:textId="316AA0F0" w:rsidR="00AA1F74" w:rsidRPr="00C17F7A" w:rsidRDefault="004F7670" w:rsidP="00AE3821">
            <w:pPr>
              <w:pStyle w:val="Default"/>
              <w:spacing w:line="360" w:lineRule="auto"/>
              <w:ind w:firstLineChars="200" w:firstLine="420"/>
              <w:jc w:val="center"/>
              <w:rPr>
                <w:rFonts w:ascii="Times New Roman" w:cs="Times New Roman"/>
                <w:sz w:val="21"/>
                <w:szCs w:val="21"/>
              </w:rPr>
            </w:pPr>
            <w:r w:rsidRPr="00C17F7A">
              <w:rPr>
                <w:rFonts w:ascii="Times New Roman" w:cs="Times New Roman"/>
                <w:sz w:val="21"/>
                <w:szCs w:val="21"/>
              </w:rPr>
              <w:t>69.42%</w:t>
            </w:r>
          </w:p>
        </w:tc>
        <w:tc>
          <w:tcPr>
            <w:tcW w:w="1843" w:type="dxa"/>
            <w:tcBorders>
              <w:top w:val="single" w:sz="4" w:space="0" w:color="000000"/>
              <w:left w:val="single" w:sz="4" w:space="0" w:color="000000"/>
              <w:bottom w:val="single" w:sz="4" w:space="0" w:color="000000"/>
              <w:right w:val="single" w:sz="4" w:space="0" w:color="000000"/>
            </w:tcBorders>
            <w:vAlign w:val="center"/>
          </w:tcPr>
          <w:p w14:paraId="63257761" w14:textId="2AFB40EE" w:rsidR="00AA1F74" w:rsidRPr="00C17F7A" w:rsidRDefault="004F7670" w:rsidP="00AE3821">
            <w:pPr>
              <w:pStyle w:val="Default"/>
              <w:spacing w:line="360" w:lineRule="auto"/>
              <w:ind w:firstLineChars="200" w:firstLine="420"/>
              <w:rPr>
                <w:rFonts w:ascii="Times New Roman" w:cs="Times New Roman"/>
                <w:sz w:val="21"/>
                <w:szCs w:val="21"/>
              </w:rPr>
            </w:pPr>
            <w:r w:rsidRPr="00C17F7A">
              <w:rPr>
                <w:rFonts w:ascii="Times New Roman" w:cs="Times New Roman"/>
                <w:sz w:val="21"/>
                <w:szCs w:val="21"/>
              </w:rPr>
              <w:t>9,634,742</w:t>
            </w:r>
          </w:p>
        </w:tc>
        <w:tc>
          <w:tcPr>
            <w:tcW w:w="1984" w:type="dxa"/>
            <w:tcBorders>
              <w:top w:val="single" w:sz="4" w:space="0" w:color="000000"/>
              <w:left w:val="single" w:sz="4" w:space="0" w:color="000000"/>
              <w:bottom w:val="single" w:sz="4" w:space="0" w:color="000000"/>
              <w:right w:val="single" w:sz="4" w:space="0" w:color="000000"/>
            </w:tcBorders>
            <w:vAlign w:val="center"/>
          </w:tcPr>
          <w:p w14:paraId="2F61B5C2" w14:textId="6FC846BB" w:rsidR="00AA1F74" w:rsidRPr="00C17F7A" w:rsidRDefault="004F7670" w:rsidP="00AE3821">
            <w:pPr>
              <w:pStyle w:val="Default"/>
              <w:spacing w:line="360" w:lineRule="auto"/>
              <w:jc w:val="center"/>
              <w:rPr>
                <w:rFonts w:ascii="Times New Roman" w:cs="Times New Roman"/>
                <w:sz w:val="21"/>
                <w:szCs w:val="21"/>
              </w:rPr>
            </w:pPr>
            <w:r w:rsidRPr="00C17F7A">
              <w:rPr>
                <w:rFonts w:ascii="Times New Roman" w:cs="Times New Roman"/>
                <w:sz w:val="21"/>
                <w:szCs w:val="21"/>
              </w:rPr>
              <w:t>841,474,080</w:t>
            </w:r>
          </w:p>
        </w:tc>
        <w:tc>
          <w:tcPr>
            <w:tcW w:w="993" w:type="dxa"/>
            <w:tcBorders>
              <w:top w:val="single" w:sz="4" w:space="0" w:color="000000"/>
              <w:left w:val="single" w:sz="4" w:space="0" w:color="000000"/>
              <w:bottom w:val="single" w:sz="4" w:space="0" w:color="000000"/>
              <w:right w:val="single" w:sz="4" w:space="0" w:color="000000"/>
            </w:tcBorders>
            <w:vAlign w:val="center"/>
          </w:tcPr>
          <w:p w14:paraId="52868E12" w14:textId="074A9460" w:rsidR="00AA1F74" w:rsidRPr="00C17F7A" w:rsidRDefault="004F7670" w:rsidP="00AE3821">
            <w:pPr>
              <w:pStyle w:val="Default"/>
              <w:spacing w:beforeLines="50" w:before="156" w:afterLines="50" w:after="156" w:line="360" w:lineRule="auto"/>
              <w:jc w:val="center"/>
              <w:rPr>
                <w:rFonts w:ascii="Times New Roman" w:cs="Times New Roman"/>
                <w:sz w:val="21"/>
                <w:szCs w:val="21"/>
              </w:rPr>
            </w:pPr>
            <w:r w:rsidRPr="00C17F7A">
              <w:rPr>
                <w:rFonts w:ascii="Times New Roman" w:cs="Times New Roman"/>
                <w:sz w:val="21"/>
                <w:szCs w:val="21"/>
              </w:rPr>
              <w:t>69.18%</w:t>
            </w:r>
          </w:p>
        </w:tc>
      </w:tr>
      <w:tr w:rsidR="00AA1F74" w:rsidRPr="00C17F7A" w14:paraId="5E696B13" w14:textId="77777777" w:rsidTr="00D35A48">
        <w:trPr>
          <w:trHeight w:val="467"/>
        </w:trPr>
        <w:tc>
          <w:tcPr>
            <w:tcW w:w="1985" w:type="dxa"/>
            <w:tcBorders>
              <w:top w:val="single" w:sz="4" w:space="0" w:color="000000"/>
              <w:left w:val="single" w:sz="4" w:space="0" w:color="000000"/>
              <w:bottom w:val="single" w:sz="4" w:space="0" w:color="000000"/>
              <w:right w:val="single" w:sz="4" w:space="0" w:color="000000"/>
            </w:tcBorders>
            <w:vAlign w:val="center"/>
          </w:tcPr>
          <w:p w14:paraId="5343F210" w14:textId="77777777" w:rsidR="00AA1F74" w:rsidRPr="000B6DB1" w:rsidRDefault="00AA1F74" w:rsidP="00D35A48">
            <w:pPr>
              <w:pStyle w:val="Default"/>
              <w:spacing w:line="360" w:lineRule="auto"/>
              <w:jc w:val="center"/>
              <w:rPr>
                <w:rFonts w:ascii="Times New Roman" w:cs="Times New Roman"/>
                <w:b/>
                <w:bCs/>
                <w:sz w:val="21"/>
                <w:szCs w:val="21"/>
              </w:rPr>
            </w:pPr>
            <w:r w:rsidRPr="000B6DB1">
              <w:rPr>
                <w:rFonts w:ascii="Times New Roman" w:cs="Times New Roman" w:hint="eastAsia"/>
                <w:b/>
                <w:bCs/>
                <w:sz w:val="21"/>
                <w:szCs w:val="21"/>
              </w:rPr>
              <w:t>股份总数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70AA41A0" w14:textId="123FDA24" w:rsidR="00AA1F74" w:rsidRPr="00C17F7A" w:rsidRDefault="004F7670" w:rsidP="00AE3821">
            <w:pPr>
              <w:pStyle w:val="Default"/>
              <w:spacing w:line="360" w:lineRule="auto"/>
              <w:jc w:val="center"/>
              <w:rPr>
                <w:rFonts w:ascii="Times New Roman" w:cs="Times New Roman"/>
                <w:sz w:val="21"/>
                <w:szCs w:val="21"/>
                <w:highlight w:val="yellow"/>
              </w:rPr>
            </w:pPr>
            <w:r w:rsidRPr="00C17F7A">
              <w:rPr>
                <w:rFonts w:ascii="Times New Roman" w:cs="Times New Roman"/>
                <w:sz w:val="21"/>
                <w:szCs w:val="21"/>
              </w:rPr>
              <w:t>1,226,024,827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EA493F4" w14:textId="6D0C7FF4" w:rsidR="00AA1F74" w:rsidRPr="00C17F7A" w:rsidRDefault="00AA1F74" w:rsidP="00AE3821">
            <w:pPr>
              <w:pStyle w:val="Default"/>
              <w:spacing w:line="360" w:lineRule="auto"/>
              <w:ind w:firstLineChars="150" w:firstLine="315"/>
              <w:jc w:val="center"/>
              <w:rPr>
                <w:rFonts w:ascii="Times New Roman" w:cs="Times New Roman"/>
                <w:sz w:val="21"/>
                <w:szCs w:val="21"/>
              </w:rPr>
            </w:pPr>
            <w:r w:rsidRPr="00C17F7A">
              <w:rPr>
                <w:rFonts w:ascii="Times New Roman" w:cs="Times New Roman"/>
                <w:sz w:val="21"/>
                <w:szCs w:val="21"/>
              </w:rPr>
              <w:t>100.00</w:t>
            </w:r>
            <w:r w:rsidR="004F7670" w:rsidRPr="00C17F7A">
              <w:rPr>
                <w:rFonts w:ascii="Times New Roman" w:cs="Times New Roman"/>
                <w:sz w:val="21"/>
                <w:szCs w:val="21"/>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ACCE929" w14:textId="33FB5181" w:rsidR="00AA1F74" w:rsidRPr="00C17F7A" w:rsidRDefault="004F7670" w:rsidP="00AE3821">
            <w:pPr>
              <w:pStyle w:val="Default"/>
              <w:spacing w:line="360" w:lineRule="auto"/>
              <w:ind w:firstLineChars="200" w:firstLine="420"/>
              <w:rPr>
                <w:rFonts w:ascii="Times New Roman" w:cs="Times New Roman"/>
                <w:sz w:val="21"/>
                <w:szCs w:val="21"/>
              </w:rPr>
            </w:pPr>
            <w:r w:rsidRPr="00C17F7A">
              <w:rPr>
                <w:rFonts w:ascii="Times New Roman" w:cs="Times New Roman"/>
                <w:sz w:val="21"/>
                <w:szCs w:val="21"/>
              </w:rPr>
              <w:t>9,634,742</w:t>
            </w:r>
          </w:p>
        </w:tc>
        <w:tc>
          <w:tcPr>
            <w:tcW w:w="1984" w:type="dxa"/>
            <w:tcBorders>
              <w:top w:val="single" w:sz="4" w:space="0" w:color="000000"/>
              <w:left w:val="single" w:sz="4" w:space="0" w:color="000000"/>
              <w:bottom w:val="single" w:sz="4" w:space="0" w:color="000000"/>
              <w:right w:val="single" w:sz="4" w:space="0" w:color="000000"/>
            </w:tcBorders>
            <w:vAlign w:val="center"/>
          </w:tcPr>
          <w:p w14:paraId="4219847D" w14:textId="67D525C7" w:rsidR="00AA1F74" w:rsidRPr="00C17F7A" w:rsidRDefault="004F7670" w:rsidP="00AE3821">
            <w:pPr>
              <w:pStyle w:val="Default"/>
              <w:spacing w:line="360" w:lineRule="auto"/>
              <w:jc w:val="center"/>
              <w:rPr>
                <w:rFonts w:ascii="Times New Roman" w:cs="Times New Roman"/>
                <w:sz w:val="21"/>
                <w:szCs w:val="21"/>
              </w:rPr>
            </w:pPr>
            <w:r w:rsidRPr="00C17F7A">
              <w:rPr>
                <w:rFonts w:ascii="Times New Roman" w:cs="Times New Roman"/>
                <w:sz w:val="21"/>
                <w:szCs w:val="21"/>
              </w:rPr>
              <w:t>1,216,390,085</w:t>
            </w:r>
          </w:p>
        </w:tc>
        <w:tc>
          <w:tcPr>
            <w:tcW w:w="993" w:type="dxa"/>
            <w:tcBorders>
              <w:top w:val="single" w:sz="4" w:space="0" w:color="000000"/>
              <w:left w:val="single" w:sz="4" w:space="0" w:color="000000"/>
              <w:bottom w:val="single" w:sz="4" w:space="0" w:color="000000"/>
              <w:right w:val="single" w:sz="4" w:space="0" w:color="000000"/>
            </w:tcBorders>
            <w:vAlign w:val="center"/>
          </w:tcPr>
          <w:p w14:paraId="67FC8AE5" w14:textId="63A28671" w:rsidR="00AA1F74" w:rsidRPr="00C17F7A" w:rsidRDefault="00AA1F74" w:rsidP="00AE3821">
            <w:pPr>
              <w:pStyle w:val="Default"/>
              <w:spacing w:beforeLines="50" w:before="156" w:afterLines="50" w:after="156" w:line="360" w:lineRule="auto"/>
              <w:jc w:val="center"/>
              <w:rPr>
                <w:rFonts w:ascii="Times New Roman" w:cs="Times New Roman"/>
                <w:sz w:val="21"/>
                <w:szCs w:val="21"/>
              </w:rPr>
            </w:pPr>
            <w:r w:rsidRPr="00C17F7A">
              <w:rPr>
                <w:rFonts w:ascii="Times New Roman" w:cs="Times New Roman"/>
                <w:sz w:val="21"/>
                <w:szCs w:val="21"/>
              </w:rPr>
              <w:t>100.00</w:t>
            </w:r>
            <w:r w:rsidR="004F7670" w:rsidRPr="00C17F7A">
              <w:rPr>
                <w:rFonts w:ascii="Times New Roman" w:cs="Times New Roman"/>
                <w:sz w:val="21"/>
                <w:szCs w:val="21"/>
              </w:rPr>
              <w:t>%</w:t>
            </w:r>
          </w:p>
        </w:tc>
      </w:tr>
    </w:tbl>
    <w:p w14:paraId="05B454D4" w14:textId="00123E55" w:rsidR="00AA1F74" w:rsidRPr="000B6DB1" w:rsidRDefault="00D41D89" w:rsidP="00D87D96">
      <w:pPr>
        <w:pStyle w:val="Default"/>
        <w:spacing w:beforeLines="50" w:before="156" w:afterLines="50" w:after="156" w:line="360" w:lineRule="auto"/>
        <w:ind w:firstLineChars="200" w:firstLine="482"/>
        <w:jc w:val="both"/>
        <w:rPr>
          <w:rFonts w:ascii="Times New Roman" w:cs="Times New Roman"/>
          <w:b/>
        </w:rPr>
      </w:pPr>
      <w:r w:rsidRPr="00C17F7A">
        <w:rPr>
          <w:rFonts w:ascii="Times New Roman" w:cs="Times New Roman" w:hint="eastAsia"/>
          <w:b/>
        </w:rPr>
        <w:t>四</w:t>
      </w:r>
      <w:r w:rsidR="00910EBD" w:rsidRPr="00C17F7A">
        <w:rPr>
          <w:rFonts w:ascii="Times New Roman" w:cs="Times New Roman" w:hint="eastAsia"/>
          <w:b/>
        </w:rPr>
        <w:t>、</w:t>
      </w:r>
      <w:r w:rsidR="00AA1F74" w:rsidRPr="000B6DB1">
        <w:rPr>
          <w:rFonts w:ascii="Times New Roman" w:cs="Times New Roman" w:hint="eastAsia"/>
          <w:b/>
        </w:rPr>
        <w:t>本次</w:t>
      </w:r>
      <w:proofErr w:type="gramStart"/>
      <w:r w:rsidR="00331896">
        <w:rPr>
          <w:rFonts w:ascii="Times New Roman" w:cs="Times New Roman" w:hint="eastAsia"/>
          <w:b/>
        </w:rPr>
        <w:t>注销回</w:t>
      </w:r>
      <w:proofErr w:type="gramEnd"/>
      <w:r w:rsidR="00331896">
        <w:rPr>
          <w:rFonts w:ascii="Times New Roman" w:cs="Times New Roman" w:hint="eastAsia"/>
          <w:b/>
        </w:rPr>
        <w:t>购</w:t>
      </w:r>
      <w:r w:rsidR="00AA1F74" w:rsidRPr="000B6DB1">
        <w:rPr>
          <w:rFonts w:ascii="Times New Roman" w:cs="Times New Roman" w:hint="eastAsia"/>
          <w:b/>
        </w:rPr>
        <w:t>股份</w:t>
      </w:r>
      <w:r w:rsidR="00A224D7">
        <w:rPr>
          <w:rFonts w:ascii="Times New Roman" w:cs="Times New Roman" w:hint="eastAsia"/>
          <w:b/>
        </w:rPr>
        <w:t>事项</w:t>
      </w:r>
      <w:r w:rsidR="00AA1F74" w:rsidRPr="000B6DB1">
        <w:rPr>
          <w:rFonts w:ascii="Times New Roman" w:cs="Times New Roman" w:hint="eastAsia"/>
          <w:b/>
        </w:rPr>
        <w:t>对公司的影响</w:t>
      </w:r>
    </w:p>
    <w:p w14:paraId="5ABF809A" w14:textId="360B916B" w:rsidR="00331896" w:rsidRPr="000B6DB1" w:rsidRDefault="00331896" w:rsidP="00331896">
      <w:pPr>
        <w:pStyle w:val="Default"/>
        <w:spacing w:beforeLines="50" w:before="156" w:afterLines="50" w:after="156" w:line="360" w:lineRule="auto"/>
        <w:ind w:firstLineChars="200" w:firstLine="480"/>
        <w:jc w:val="both"/>
        <w:rPr>
          <w:rFonts w:ascii="Times New Roman" w:cs="Times New Roman"/>
          <w:bCs/>
        </w:rPr>
      </w:pPr>
      <w:r w:rsidRPr="0085028D">
        <w:rPr>
          <w:rFonts w:ascii="Times New Roman" w:cs="Times New Roman"/>
          <w:bCs/>
        </w:rPr>
        <w:t>本次</w:t>
      </w:r>
      <w:proofErr w:type="gramStart"/>
      <w:r w:rsidRPr="0085028D">
        <w:rPr>
          <w:rFonts w:ascii="Times New Roman" w:cs="Times New Roman"/>
          <w:bCs/>
        </w:rPr>
        <w:t>注销回</w:t>
      </w:r>
      <w:proofErr w:type="gramEnd"/>
      <w:r w:rsidRPr="0085028D">
        <w:rPr>
          <w:rFonts w:ascii="Times New Roman" w:cs="Times New Roman"/>
          <w:bCs/>
        </w:rPr>
        <w:t>购股份</w:t>
      </w:r>
      <w:r w:rsidRPr="0085028D">
        <w:rPr>
          <w:rFonts w:ascii="Times New Roman" w:cs="Times New Roman" w:hint="eastAsia"/>
          <w:bCs/>
        </w:rPr>
        <w:t>事项</w:t>
      </w:r>
      <w:r w:rsidRPr="0085028D">
        <w:rPr>
          <w:rFonts w:ascii="Times New Roman" w:cs="Times New Roman"/>
          <w:bCs/>
        </w:rPr>
        <w:t>不会对公司的财务状况、研发能力、债务履行能力、持续经营能力等方面产生重大影响；</w:t>
      </w:r>
      <w:r w:rsidR="00A224D7" w:rsidRPr="0085028D">
        <w:rPr>
          <w:rFonts w:ascii="Times New Roman" w:cs="Times New Roman" w:hint="eastAsia"/>
          <w:bCs/>
        </w:rPr>
        <w:t>公司</w:t>
      </w:r>
      <w:proofErr w:type="gramStart"/>
      <w:r w:rsidR="00A224D7" w:rsidRPr="0085028D">
        <w:rPr>
          <w:rFonts w:ascii="Times New Roman" w:cs="Times New Roman" w:hint="eastAsia"/>
          <w:bCs/>
        </w:rPr>
        <w:t>注销回</w:t>
      </w:r>
      <w:proofErr w:type="gramEnd"/>
      <w:r w:rsidR="00A224D7" w:rsidRPr="0085028D">
        <w:rPr>
          <w:rFonts w:ascii="Times New Roman" w:cs="Times New Roman" w:hint="eastAsia"/>
          <w:bCs/>
        </w:rPr>
        <w:t>购股份，</w:t>
      </w:r>
      <w:r w:rsidRPr="0085028D">
        <w:rPr>
          <w:rFonts w:ascii="Times New Roman" w:cs="Times New Roman"/>
          <w:bCs/>
        </w:rPr>
        <w:t>注册资本</w:t>
      </w:r>
      <w:r w:rsidR="00A224D7" w:rsidRPr="0085028D">
        <w:rPr>
          <w:rFonts w:ascii="Times New Roman" w:cs="Times New Roman" w:hint="eastAsia"/>
          <w:bCs/>
        </w:rPr>
        <w:t>减少</w:t>
      </w:r>
      <w:r w:rsidRPr="0085028D">
        <w:rPr>
          <w:rFonts w:ascii="Times New Roman" w:cs="Times New Roman"/>
          <w:bCs/>
        </w:rPr>
        <w:t>，有利于维护广大股东利益，增强投资者信心，推动公司的长远发展。本次</w:t>
      </w:r>
      <w:proofErr w:type="gramStart"/>
      <w:r w:rsidR="00A224D7" w:rsidRPr="0085028D">
        <w:rPr>
          <w:rFonts w:ascii="Times New Roman" w:cs="Times New Roman" w:hint="eastAsia"/>
          <w:bCs/>
        </w:rPr>
        <w:t>注销回</w:t>
      </w:r>
      <w:proofErr w:type="gramEnd"/>
      <w:r w:rsidR="00A224D7" w:rsidRPr="0085028D">
        <w:rPr>
          <w:rFonts w:ascii="Times New Roman" w:cs="Times New Roman" w:hint="eastAsia"/>
          <w:bCs/>
        </w:rPr>
        <w:t>购</w:t>
      </w:r>
      <w:r w:rsidRPr="0085028D">
        <w:rPr>
          <w:rFonts w:ascii="Times New Roman" w:cs="Times New Roman"/>
          <w:bCs/>
        </w:rPr>
        <w:t>股份事项，</w:t>
      </w:r>
      <w:r w:rsidRPr="0085028D">
        <w:rPr>
          <w:rFonts w:ascii="Times New Roman" w:cs="Times New Roman" w:hint="eastAsia"/>
          <w:bCs/>
        </w:rPr>
        <w:t>不会导致公司的股权分布不符合上市条件，不会影响公司的上市地位，不会导致公司控制权发生变化。符合《上市公司股份回购规则》《深圳证券交易所上市公司自律监管指引第</w:t>
      </w:r>
      <w:r w:rsidRPr="0085028D">
        <w:rPr>
          <w:rFonts w:ascii="Times New Roman" w:cs="Times New Roman"/>
          <w:bCs/>
        </w:rPr>
        <w:t>9</w:t>
      </w:r>
      <w:r w:rsidRPr="0085028D">
        <w:rPr>
          <w:rFonts w:ascii="Times New Roman" w:cs="Times New Roman" w:hint="eastAsia"/>
          <w:bCs/>
        </w:rPr>
        <w:t>号</w:t>
      </w:r>
      <w:r w:rsidRPr="0085028D">
        <w:rPr>
          <w:rFonts w:ascii="Times New Roman" w:cs="Times New Roman"/>
          <w:bCs/>
        </w:rPr>
        <w:t>——</w:t>
      </w:r>
      <w:r w:rsidRPr="0085028D">
        <w:rPr>
          <w:rFonts w:ascii="Times New Roman" w:cs="Times New Roman" w:hint="eastAsia"/>
          <w:bCs/>
        </w:rPr>
        <w:t>回购股份》等相关规定。</w:t>
      </w:r>
    </w:p>
    <w:p w14:paraId="0F51D819" w14:textId="77777777" w:rsidR="00331896" w:rsidRPr="00C17F7A" w:rsidRDefault="00331896" w:rsidP="00D87D96">
      <w:pPr>
        <w:pStyle w:val="Default"/>
        <w:spacing w:beforeLines="50" w:before="156" w:afterLines="50" w:after="156" w:line="360" w:lineRule="auto"/>
        <w:ind w:firstLineChars="200" w:firstLine="482"/>
        <w:jc w:val="both"/>
        <w:rPr>
          <w:rFonts w:ascii="Times New Roman" w:cs="Times New Roman"/>
          <w:b/>
        </w:rPr>
      </w:pPr>
      <w:r w:rsidRPr="00C17F7A">
        <w:rPr>
          <w:rFonts w:ascii="Times New Roman" w:cs="Times New Roman" w:hint="eastAsia"/>
          <w:b/>
        </w:rPr>
        <w:t>五、</w:t>
      </w:r>
      <w:r>
        <w:rPr>
          <w:rFonts w:ascii="Times New Roman" w:cs="Times New Roman" w:hint="eastAsia"/>
          <w:b/>
        </w:rPr>
        <w:t>后续事项安排</w:t>
      </w:r>
    </w:p>
    <w:p w14:paraId="51DC02FC" w14:textId="77777777" w:rsidR="00331896" w:rsidRDefault="00331896" w:rsidP="00331896">
      <w:pPr>
        <w:autoSpaceDE w:val="0"/>
        <w:autoSpaceDN w:val="0"/>
        <w:adjustRightInd w:val="0"/>
        <w:spacing w:line="360" w:lineRule="auto"/>
        <w:ind w:firstLineChars="200" w:firstLine="480"/>
        <w:rPr>
          <w:bCs/>
          <w:sz w:val="24"/>
        </w:rPr>
      </w:pPr>
      <w:r w:rsidRPr="00AB0DF6">
        <w:rPr>
          <w:bCs/>
          <w:sz w:val="24"/>
        </w:rPr>
        <w:t>本次回购股份注销完成后，公司将根据相关法律法规的规定，办理注册资本工商变更登记及备案等相关手续。</w:t>
      </w:r>
    </w:p>
    <w:p w14:paraId="0F5EEC7E" w14:textId="1840945A" w:rsidR="00EA4585" w:rsidRDefault="00EA4585" w:rsidP="00EA4585">
      <w:pPr>
        <w:autoSpaceDE w:val="0"/>
        <w:autoSpaceDN w:val="0"/>
        <w:adjustRightInd w:val="0"/>
        <w:spacing w:line="360" w:lineRule="auto"/>
        <w:ind w:firstLineChars="200" w:firstLine="480"/>
        <w:rPr>
          <w:sz w:val="24"/>
        </w:rPr>
      </w:pPr>
      <w:r w:rsidRPr="000B6DB1">
        <w:rPr>
          <w:rFonts w:hint="eastAsia"/>
          <w:sz w:val="24"/>
        </w:rPr>
        <w:t>特此公告。</w:t>
      </w:r>
    </w:p>
    <w:p w14:paraId="39184E07" w14:textId="77777777" w:rsidR="0085028D" w:rsidRPr="000B6DB1" w:rsidRDefault="0085028D" w:rsidP="00EA4585">
      <w:pPr>
        <w:autoSpaceDE w:val="0"/>
        <w:autoSpaceDN w:val="0"/>
        <w:adjustRightInd w:val="0"/>
        <w:spacing w:line="360" w:lineRule="auto"/>
        <w:ind w:firstLineChars="200" w:firstLine="480"/>
        <w:rPr>
          <w:sz w:val="24"/>
        </w:rPr>
      </w:pPr>
    </w:p>
    <w:p w14:paraId="39C9F013" w14:textId="69AF3AC7" w:rsidR="00F16DBD" w:rsidRPr="00C17F7A" w:rsidRDefault="00F16DBD" w:rsidP="00F16DBD">
      <w:pPr>
        <w:pStyle w:val="Default"/>
        <w:spacing w:line="360" w:lineRule="auto"/>
        <w:ind w:firstLineChars="200" w:firstLine="480"/>
        <w:jc w:val="right"/>
        <w:rPr>
          <w:rFonts w:ascii="Times New Roman" w:cs="Times New Roman"/>
        </w:rPr>
      </w:pPr>
      <w:proofErr w:type="gramStart"/>
      <w:r w:rsidRPr="00C17F7A">
        <w:rPr>
          <w:rFonts w:ascii="Times New Roman" w:cs="Times New Roman" w:hint="eastAsia"/>
        </w:rPr>
        <w:t>亿帆医药</w:t>
      </w:r>
      <w:proofErr w:type="gramEnd"/>
      <w:r w:rsidRPr="00C17F7A">
        <w:rPr>
          <w:rFonts w:ascii="Times New Roman" w:cs="Times New Roman" w:hint="eastAsia"/>
        </w:rPr>
        <w:t>股份有限公司董事会</w:t>
      </w:r>
    </w:p>
    <w:p w14:paraId="1E1F339D" w14:textId="7FF6BB90" w:rsidR="00DA47F0" w:rsidRPr="00C17F7A" w:rsidRDefault="002A629B" w:rsidP="005D15E5">
      <w:pPr>
        <w:pStyle w:val="Default"/>
        <w:spacing w:line="360" w:lineRule="auto"/>
        <w:ind w:firstLineChars="200" w:firstLine="480"/>
        <w:jc w:val="right"/>
        <w:rPr>
          <w:rFonts w:ascii="Times New Roman" w:cs="Times New Roman"/>
          <w:b/>
        </w:rPr>
      </w:pPr>
      <w:r w:rsidRPr="00C17F7A">
        <w:rPr>
          <w:rFonts w:ascii="Times New Roman" w:cs="Times New Roman"/>
        </w:rPr>
        <w:t>2024</w:t>
      </w:r>
      <w:r w:rsidRPr="00C17F7A">
        <w:rPr>
          <w:rFonts w:ascii="Times New Roman" w:cs="Times New Roman"/>
        </w:rPr>
        <w:t>年</w:t>
      </w:r>
      <w:r>
        <w:rPr>
          <w:rFonts w:ascii="Times New Roman" w:cs="Times New Roman" w:hint="eastAsia"/>
        </w:rPr>
        <w:t>9</w:t>
      </w:r>
      <w:r w:rsidRPr="00C17F7A">
        <w:rPr>
          <w:rFonts w:ascii="Times New Roman" w:cs="Times New Roman"/>
        </w:rPr>
        <w:t>月</w:t>
      </w:r>
      <w:r>
        <w:rPr>
          <w:rFonts w:ascii="Times New Roman" w:cs="Times New Roman"/>
        </w:rPr>
        <w:t>1</w:t>
      </w:r>
      <w:r w:rsidR="00231DDB">
        <w:rPr>
          <w:rFonts w:ascii="Times New Roman" w:cs="Times New Roman"/>
        </w:rPr>
        <w:t>1</w:t>
      </w:r>
      <w:bookmarkStart w:id="2" w:name="_GoBack"/>
      <w:bookmarkEnd w:id="2"/>
      <w:r w:rsidR="00F16DBD" w:rsidRPr="00C17F7A">
        <w:rPr>
          <w:rFonts w:ascii="Times New Roman" w:cs="Times New Roman"/>
        </w:rPr>
        <w:t>日</w:t>
      </w:r>
    </w:p>
    <w:sectPr w:rsidR="00DA47F0" w:rsidRPr="00C17F7A" w:rsidSect="00181ED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45D06" w14:textId="77777777" w:rsidR="009E21F2" w:rsidRDefault="009E21F2" w:rsidP="008B6760">
      <w:r>
        <w:separator/>
      </w:r>
    </w:p>
  </w:endnote>
  <w:endnote w:type="continuationSeparator" w:id="0">
    <w:p w14:paraId="4FFC549B" w14:textId="77777777" w:rsidR="009E21F2" w:rsidRDefault="009E21F2" w:rsidP="008B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4019A" w14:textId="77777777" w:rsidR="009E21F2" w:rsidRDefault="009E21F2" w:rsidP="008B6760">
      <w:r>
        <w:separator/>
      </w:r>
    </w:p>
  </w:footnote>
  <w:footnote w:type="continuationSeparator" w:id="0">
    <w:p w14:paraId="2C92E219" w14:textId="77777777" w:rsidR="009E21F2" w:rsidRDefault="009E21F2" w:rsidP="008B6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AA0A" w14:textId="77777777" w:rsidR="008B6760" w:rsidRDefault="008B6760" w:rsidP="00213C62">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B19AC"/>
    <w:multiLevelType w:val="hybridMultilevel"/>
    <w:tmpl w:val="45FAEF0C"/>
    <w:lvl w:ilvl="0" w:tplc="595EFF3C">
      <w:start w:val="1"/>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F4"/>
    <w:rsid w:val="0000199D"/>
    <w:rsid w:val="00002EE4"/>
    <w:rsid w:val="000031B9"/>
    <w:rsid w:val="00006172"/>
    <w:rsid w:val="000112D1"/>
    <w:rsid w:val="00011C7C"/>
    <w:rsid w:val="00011D3B"/>
    <w:rsid w:val="00011EDB"/>
    <w:rsid w:val="000120E9"/>
    <w:rsid w:val="0001264D"/>
    <w:rsid w:val="00012EFE"/>
    <w:rsid w:val="00013D06"/>
    <w:rsid w:val="00020E6D"/>
    <w:rsid w:val="000237EA"/>
    <w:rsid w:val="00027D18"/>
    <w:rsid w:val="0003017B"/>
    <w:rsid w:val="00030669"/>
    <w:rsid w:val="00030F8C"/>
    <w:rsid w:val="00031568"/>
    <w:rsid w:val="000335A4"/>
    <w:rsid w:val="00035172"/>
    <w:rsid w:val="00036B7E"/>
    <w:rsid w:val="00036F68"/>
    <w:rsid w:val="00037EB6"/>
    <w:rsid w:val="000421AD"/>
    <w:rsid w:val="000461EC"/>
    <w:rsid w:val="0004778A"/>
    <w:rsid w:val="00050CB2"/>
    <w:rsid w:val="00051695"/>
    <w:rsid w:val="00053D1A"/>
    <w:rsid w:val="000542C6"/>
    <w:rsid w:val="0005543E"/>
    <w:rsid w:val="00055BA4"/>
    <w:rsid w:val="00055C6F"/>
    <w:rsid w:val="00057D37"/>
    <w:rsid w:val="00057D8D"/>
    <w:rsid w:val="00061ECE"/>
    <w:rsid w:val="000620B8"/>
    <w:rsid w:val="00062CC8"/>
    <w:rsid w:val="00062DB6"/>
    <w:rsid w:val="00062E15"/>
    <w:rsid w:val="0006517D"/>
    <w:rsid w:val="00065C08"/>
    <w:rsid w:val="00066457"/>
    <w:rsid w:val="00066770"/>
    <w:rsid w:val="00067DA5"/>
    <w:rsid w:val="0007145F"/>
    <w:rsid w:val="00071E69"/>
    <w:rsid w:val="00072AC7"/>
    <w:rsid w:val="00072FF3"/>
    <w:rsid w:val="000731FA"/>
    <w:rsid w:val="0007539E"/>
    <w:rsid w:val="00075A34"/>
    <w:rsid w:val="00075A4B"/>
    <w:rsid w:val="00075E89"/>
    <w:rsid w:val="000762BD"/>
    <w:rsid w:val="00076818"/>
    <w:rsid w:val="00076A80"/>
    <w:rsid w:val="0007799B"/>
    <w:rsid w:val="00081EA8"/>
    <w:rsid w:val="0008304A"/>
    <w:rsid w:val="000841D2"/>
    <w:rsid w:val="00084771"/>
    <w:rsid w:val="00086452"/>
    <w:rsid w:val="00086F2D"/>
    <w:rsid w:val="000870B6"/>
    <w:rsid w:val="00090309"/>
    <w:rsid w:val="000909AF"/>
    <w:rsid w:val="0009164B"/>
    <w:rsid w:val="00092248"/>
    <w:rsid w:val="00094F8E"/>
    <w:rsid w:val="00096269"/>
    <w:rsid w:val="0009720F"/>
    <w:rsid w:val="00097389"/>
    <w:rsid w:val="000A0AF3"/>
    <w:rsid w:val="000A23FE"/>
    <w:rsid w:val="000A3DDD"/>
    <w:rsid w:val="000A4924"/>
    <w:rsid w:val="000A56A8"/>
    <w:rsid w:val="000A6A97"/>
    <w:rsid w:val="000A7E40"/>
    <w:rsid w:val="000B0DE9"/>
    <w:rsid w:val="000B3354"/>
    <w:rsid w:val="000B3E98"/>
    <w:rsid w:val="000B4F07"/>
    <w:rsid w:val="000B5610"/>
    <w:rsid w:val="000B6572"/>
    <w:rsid w:val="000B6DB1"/>
    <w:rsid w:val="000B7D16"/>
    <w:rsid w:val="000C2358"/>
    <w:rsid w:val="000C23C4"/>
    <w:rsid w:val="000C35C8"/>
    <w:rsid w:val="000C57C0"/>
    <w:rsid w:val="000D0559"/>
    <w:rsid w:val="000D1160"/>
    <w:rsid w:val="000D229E"/>
    <w:rsid w:val="000D37A7"/>
    <w:rsid w:val="000D469C"/>
    <w:rsid w:val="000D4CBA"/>
    <w:rsid w:val="000D5022"/>
    <w:rsid w:val="000D57E2"/>
    <w:rsid w:val="000D734C"/>
    <w:rsid w:val="000D7358"/>
    <w:rsid w:val="000E0CD7"/>
    <w:rsid w:val="000E0E91"/>
    <w:rsid w:val="000E11D2"/>
    <w:rsid w:val="000E1BC6"/>
    <w:rsid w:val="000E297C"/>
    <w:rsid w:val="000E523A"/>
    <w:rsid w:val="000E6B82"/>
    <w:rsid w:val="000E6FDC"/>
    <w:rsid w:val="000E7BBE"/>
    <w:rsid w:val="000F0856"/>
    <w:rsid w:val="000F656A"/>
    <w:rsid w:val="000F6765"/>
    <w:rsid w:val="000F6C3A"/>
    <w:rsid w:val="000F74AD"/>
    <w:rsid w:val="000F7C06"/>
    <w:rsid w:val="00102526"/>
    <w:rsid w:val="0010296C"/>
    <w:rsid w:val="001077A7"/>
    <w:rsid w:val="00107A10"/>
    <w:rsid w:val="00107D8E"/>
    <w:rsid w:val="00112FCD"/>
    <w:rsid w:val="00114AF1"/>
    <w:rsid w:val="0011531D"/>
    <w:rsid w:val="00115475"/>
    <w:rsid w:val="00117D07"/>
    <w:rsid w:val="00120B1E"/>
    <w:rsid w:val="00120E41"/>
    <w:rsid w:val="001219B2"/>
    <w:rsid w:val="001273D5"/>
    <w:rsid w:val="00127A1E"/>
    <w:rsid w:val="00130034"/>
    <w:rsid w:val="00130882"/>
    <w:rsid w:val="001309B5"/>
    <w:rsid w:val="00130B03"/>
    <w:rsid w:val="00131B2E"/>
    <w:rsid w:val="001330F8"/>
    <w:rsid w:val="00133925"/>
    <w:rsid w:val="001339F6"/>
    <w:rsid w:val="0013447E"/>
    <w:rsid w:val="00135E5F"/>
    <w:rsid w:val="00137119"/>
    <w:rsid w:val="00137D22"/>
    <w:rsid w:val="00141138"/>
    <w:rsid w:val="00141497"/>
    <w:rsid w:val="001477FD"/>
    <w:rsid w:val="00147AAD"/>
    <w:rsid w:val="00147DAE"/>
    <w:rsid w:val="00150070"/>
    <w:rsid w:val="00150611"/>
    <w:rsid w:val="00151E1B"/>
    <w:rsid w:val="0015280D"/>
    <w:rsid w:val="00152D9C"/>
    <w:rsid w:val="00154443"/>
    <w:rsid w:val="001544DA"/>
    <w:rsid w:val="001559E1"/>
    <w:rsid w:val="00157876"/>
    <w:rsid w:val="00157DF8"/>
    <w:rsid w:val="00161DD9"/>
    <w:rsid w:val="00161E62"/>
    <w:rsid w:val="00162A2D"/>
    <w:rsid w:val="001635D9"/>
    <w:rsid w:val="001641A9"/>
    <w:rsid w:val="00165721"/>
    <w:rsid w:val="0016714E"/>
    <w:rsid w:val="00167D94"/>
    <w:rsid w:val="0017053C"/>
    <w:rsid w:val="001716A9"/>
    <w:rsid w:val="00171890"/>
    <w:rsid w:val="001723C2"/>
    <w:rsid w:val="0017298B"/>
    <w:rsid w:val="00173C45"/>
    <w:rsid w:val="00173DB6"/>
    <w:rsid w:val="00175606"/>
    <w:rsid w:val="00175C7A"/>
    <w:rsid w:val="001767E3"/>
    <w:rsid w:val="00176E2C"/>
    <w:rsid w:val="00177D6C"/>
    <w:rsid w:val="00180BF1"/>
    <w:rsid w:val="00181EDD"/>
    <w:rsid w:val="001833C9"/>
    <w:rsid w:val="00184B2D"/>
    <w:rsid w:val="00184D4D"/>
    <w:rsid w:val="00190C68"/>
    <w:rsid w:val="00193EC5"/>
    <w:rsid w:val="00195087"/>
    <w:rsid w:val="00195C3E"/>
    <w:rsid w:val="00197E28"/>
    <w:rsid w:val="001A07A6"/>
    <w:rsid w:val="001A11AF"/>
    <w:rsid w:val="001A24AD"/>
    <w:rsid w:val="001A30E1"/>
    <w:rsid w:val="001A31A6"/>
    <w:rsid w:val="001A3627"/>
    <w:rsid w:val="001A410A"/>
    <w:rsid w:val="001A64FE"/>
    <w:rsid w:val="001A6BF1"/>
    <w:rsid w:val="001A6EB7"/>
    <w:rsid w:val="001A7DF5"/>
    <w:rsid w:val="001B0B7D"/>
    <w:rsid w:val="001B0F73"/>
    <w:rsid w:val="001B25DF"/>
    <w:rsid w:val="001B262B"/>
    <w:rsid w:val="001B339C"/>
    <w:rsid w:val="001B4A58"/>
    <w:rsid w:val="001B540E"/>
    <w:rsid w:val="001B7232"/>
    <w:rsid w:val="001B7CA6"/>
    <w:rsid w:val="001C12E5"/>
    <w:rsid w:val="001C2002"/>
    <w:rsid w:val="001C5C57"/>
    <w:rsid w:val="001C71F8"/>
    <w:rsid w:val="001D214B"/>
    <w:rsid w:val="001D23CC"/>
    <w:rsid w:val="001D2879"/>
    <w:rsid w:val="001D2C65"/>
    <w:rsid w:val="001D5973"/>
    <w:rsid w:val="001D7AD3"/>
    <w:rsid w:val="001E0675"/>
    <w:rsid w:val="001E131E"/>
    <w:rsid w:val="001E2F8F"/>
    <w:rsid w:val="001E4421"/>
    <w:rsid w:val="001E4664"/>
    <w:rsid w:val="001E46DF"/>
    <w:rsid w:val="001E7FB0"/>
    <w:rsid w:val="001F0757"/>
    <w:rsid w:val="001F3304"/>
    <w:rsid w:val="001F42B6"/>
    <w:rsid w:val="001F452D"/>
    <w:rsid w:val="001F54CA"/>
    <w:rsid w:val="001F593A"/>
    <w:rsid w:val="001F65E4"/>
    <w:rsid w:val="001F6E76"/>
    <w:rsid w:val="0020033E"/>
    <w:rsid w:val="0020049C"/>
    <w:rsid w:val="002008D2"/>
    <w:rsid w:val="002018C2"/>
    <w:rsid w:val="0020392B"/>
    <w:rsid w:val="0020392E"/>
    <w:rsid w:val="0020428C"/>
    <w:rsid w:val="00204A75"/>
    <w:rsid w:val="0020604D"/>
    <w:rsid w:val="00207287"/>
    <w:rsid w:val="00212CDD"/>
    <w:rsid w:val="00213C62"/>
    <w:rsid w:val="00214B06"/>
    <w:rsid w:val="00214F01"/>
    <w:rsid w:val="00215F12"/>
    <w:rsid w:val="002201FA"/>
    <w:rsid w:val="0022198E"/>
    <w:rsid w:val="00224A32"/>
    <w:rsid w:val="00226933"/>
    <w:rsid w:val="00226BBC"/>
    <w:rsid w:val="00231137"/>
    <w:rsid w:val="00231DDB"/>
    <w:rsid w:val="00232FC5"/>
    <w:rsid w:val="00233EB5"/>
    <w:rsid w:val="002368DC"/>
    <w:rsid w:val="00236DAB"/>
    <w:rsid w:val="00240499"/>
    <w:rsid w:val="002404F3"/>
    <w:rsid w:val="0024087C"/>
    <w:rsid w:val="00240DAF"/>
    <w:rsid w:val="00242A5F"/>
    <w:rsid w:val="002443C3"/>
    <w:rsid w:val="0024528D"/>
    <w:rsid w:val="0024574D"/>
    <w:rsid w:val="00245EF2"/>
    <w:rsid w:val="0024609C"/>
    <w:rsid w:val="002468EC"/>
    <w:rsid w:val="00246B2A"/>
    <w:rsid w:val="0025657D"/>
    <w:rsid w:val="00256A4B"/>
    <w:rsid w:val="00257ED4"/>
    <w:rsid w:val="00257F62"/>
    <w:rsid w:val="00263469"/>
    <w:rsid w:val="00266B08"/>
    <w:rsid w:val="00266BEF"/>
    <w:rsid w:val="00267EE8"/>
    <w:rsid w:val="00271045"/>
    <w:rsid w:val="00273805"/>
    <w:rsid w:val="00274C93"/>
    <w:rsid w:val="0027503D"/>
    <w:rsid w:val="00275105"/>
    <w:rsid w:val="0027513F"/>
    <w:rsid w:val="00276313"/>
    <w:rsid w:val="002763F7"/>
    <w:rsid w:val="00277D62"/>
    <w:rsid w:val="002802F6"/>
    <w:rsid w:val="0028175D"/>
    <w:rsid w:val="00282147"/>
    <w:rsid w:val="00284E96"/>
    <w:rsid w:val="00287A36"/>
    <w:rsid w:val="00287B7C"/>
    <w:rsid w:val="00290980"/>
    <w:rsid w:val="002914B4"/>
    <w:rsid w:val="002917E7"/>
    <w:rsid w:val="00291895"/>
    <w:rsid w:val="00292156"/>
    <w:rsid w:val="00294C5F"/>
    <w:rsid w:val="0029611A"/>
    <w:rsid w:val="00296FD7"/>
    <w:rsid w:val="002A0289"/>
    <w:rsid w:val="002A0EB5"/>
    <w:rsid w:val="002A2DC3"/>
    <w:rsid w:val="002A30F2"/>
    <w:rsid w:val="002A3A36"/>
    <w:rsid w:val="002A3F05"/>
    <w:rsid w:val="002A4C73"/>
    <w:rsid w:val="002A5DFC"/>
    <w:rsid w:val="002A6200"/>
    <w:rsid w:val="002A629B"/>
    <w:rsid w:val="002A68BE"/>
    <w:rsid w:val="002B2E30"/>
    <w:rsid w:val="002B38F9"/>
    <w:rsid w:val="002B429E"/>
    <w:rsid w:val="002B5297"/>
    <w:rsid w:val="002B5603"/>
    <w:rsid w:val="002B5689"/>
    <w:rsid w:val="002B5F94"/>
    <w:rsid w:val="002C19F4"/>
    <w:rsid w:val="002C378C"/>
    <w:rsid w:val="002C5568"/>
    <w:rsid w:val="002C581D"/>
    <w:rsid w:val="002C599F"/>
    <w:rsid w:val="002D0A40"/>
    <w:rsid w:val="002D1A28"/>
    <w:rsid w:val="002D35B5"/>
    <w:rsid w:val="002D3662"/>
    <w:rsid w:val="002D490D"/>
    <w:rsid w:val="002E02DD"/>
    <w:rsid w:val="002E097E"/>
    <w:rsid w:val="002E1284"/>
    <w:rsid w:val="002E1B35"/>
    <w:rsid w:val="002E295E"/>
    <w:rsid w:val="002E621C"/>
    <w:rsid w:val="002E7D7E"/>
    <w:rsid w:val="002F25C7"/>
    <w:rsid w:val="002F2911"/>
    <w:rsid w:val="002F335D"/>
    <w:rsid w:val="002F52E1"/>
    <w:rsid w:val="002F5C10"/>
    <w:rsid w:val="002F60AF"/>
    <w:rsid w:val="002F62C6"/>
    <w:rsid w:val="002F79CF"/>
    <w:rsid w:val="0030055E"/>
    <w:rsid w:val="00301CF7"/>
    <w:rsid w:val="00304A39"/>
    <w:rsid w:val="00305A01"/>
    <w:rsid w:val="00305E4E"/>
    <w:rsid w:val="0030677E"/>
    <w:rsid w:val="00306D81"/>
    <w:rsid w:val="0030771D"/>
    <w:rsid w:val="003118CE"/>
    <w:rsid w:val="00311DC3"/>
    <w:rsid w:val="00313032"/>
    <w:rsid w:val="0031362A"/>
    <w:rsid w:val="003143E3"/>
    <w:rsid w:val="00315615"/>
    <w:rsid w:val="00315A83"/>
    <w:rsid w:val="0031783D"/>
    <w:rsid w:val="003178FB"/>
    <w:rsid w:val="0032003B"/>
    <w:rsid w:val="003225E3"/>
    <w:rsid w:val="003262BE"/>
    <w:rsid w:val="00326F4C"/>
    <w:rsid w:val="003311F9"/>
    <w:rsid w:val="003315CF"/>
    <w:rsid w:val="00331896"/>
    <w:rsid w:val="003331AB"/>
    <w:rsid w:val="003348DF"/>
    <w:rsid w:val="0033528D"/>
    <w:rsid w:val="00335563"/>
    <w:rsid w:val="003358C8"/>
    <w:rsid w:val="003360F7"/>
    <w:rsid w:val="0034293E"/>
    <w:rsid w:val="00343248"/>
    <w:rsid w:val="00343336"/>
    <w:rsid w:val="00344909"/>
    <w:rsid w:val="003509FD"/>
    <w:rsid w:val="00350B1E"/>
    <w:rsid w:val="00351823"/>
    <w:rsid w:val="0035435B"/>
    <w:rsid w:val="0035441B"/>
    <w:rsid w:val="00354776"/>
    <w:rsid w:val="00356C77"/>
    <w:rsid w:val="00356FC2"/>
    <w:rsid w:val="00357400"/>
    <w:rsid w:val="0036183E"/>
    <w:rsid w:val="0036224E"/>
    <w:rsid w:val="003625E1"/>
    <w:rsid w:val="00363DFE"/>
    <w:rsid w:val="0036617E"/>
    <w:rsid w:val="00366247"/>
    <w:rsid w:val="0036648F"/>
    <w:rsid w:val="00371286"/>
    <w:rsid w:val="00372AC3"/>
    <w:rsid w:val="00373191"/>
    <w:rsid w:val="00374225"/>
    <w:rsid w:val="00374499"/>
    <w:rsid w:val="0037722A"/>
    <w:rsid w:val="0038062B"/>
    <w:rsid w:val="00381D89"/>
    <w:rsid w:val="00382D63"/>
    <w:rsid w:val="003839D3"/>
    <w:rsid w:val="00385480"/>
    <w:rsid w:val="0039006E"/>
    <w:rsid w:val="0039367A"/>
    <w:rsid w:val="003940AF"/>
    <w:rsid w:val="00396B3A"/>
    <w:rsid w:val="00397494"/>
    <w:rsid w:val="003A180A"/>
    <w:rsid w:val="003A282E"/>
    <w:rsid w:val="003A335D"/>
    <w:rsid w:val="003A34E9"/>
    <w:rsid w:val="003A3798"/>
    <w:rsid w:val="003A3C58"/>
    <w:rsid w:val="003A6A44"/>
    <w:rsid w:val="003A7033"/>
    <w:rsid w:val="003B0EBD"/>
    <w:rsid w:val="003B49E7"/>
    <w:rsid w:val="003B4DF5"/>
    <w:rsid w:val="003C0189"/>
    <w:rsid w:val="003C058E"/>
    <w:rsid w:val="003C0C19"/>
    <w:rsid w:val="003C0CE3"/>
    <w:rsid w:val="003C338B"/>
    <w:rsid w:val="003C4A18"/>
    <w:rsid w:val="003C6AA8"/>
    <w:rsid w:val="003D20E3"/>
    <w:rsid w:val="003D2787"/>
    <w:rsid w:val="003D3009"/>
    <w:rsid w:val="003D318C"/>
    <w:rsid w:val="003D3FCB"/>
    <w:rsid w:val="003D45B8"/>
    <w:rsid w:val="003D45C7"/>
    <w:rsid w:val="003D4723"/>
    <w:rsid w:val="003D5228"/>
    <w:rsid w:val="003D5C49"/>
    <w:rsid w:val="003D5C7B"/>
    <w:rsid w:val="003E1A64"/>
    <w:rsid w:val="003E279F"/>
    <w:rsid w:val="003E2AF7"/>
    <w:rsid w:val="003E388C"/>
    <w:rsid w:val="003E46DC"/>
    <w:rsid w:val="003E642A"/>
    <w:rsid w:val="003F00EA"/>
    <w:rsid w:val="003F1F73"/>
    <w:rsid w:val="003F21C6"/>
    <w:rsid w:val="003F2A85"/>
    <w:rsid w:val="003F52A9"/>
    <w:rsid w:val="003F69F5"/>
    <w:rsid w:val="003F6E9F"/>
    <w:rsid w:val="003F7EF4"/>
    <w:rsid w:val="00401392"/>
    <w:rsid w:val="00402D50"/>
    <w:rsid w:val="00403E38"/>
    <w:rsid w:val="004056A0"/>
    <w:rsid w:val="00407DF3"/>
    <w:rsid w:val="004107D8"/>
    <w:rsid w:val="00412048"/>
    <w:rsid w:val="00412E73"/>
    <w:rsid w:val="0041429D"/>
    <w:rsid w:val="00415695"/>
    <w:rsid w:val="0041722E"/>
    <w:rsid w:val="00420DD4"/>
    <w:rsid w:val="004213A2"/>
    <w:rsid w:val="00421F05"/>
    <w:rsid w:val="004230B2"/>
    <w:rsid w:val="00425849"/>
    <w:rsid w:val="00425F50"/>
    <w:rsid w:val="00427247"/>
    <w:rsid w:val="00430E78"/>
    <w:rsid w:val="00431969"/>
    <w:rsid w:val="004329B5"/>
    <w:rsid w:val="00434058"/>
    <w:rsid w:val="004346E6"/>
    <w:rsid w:val="00435256"/>
    <w:rsid w:val="00437C5D"/>
    <w:rsid w:val="00437EE7"/>
    <w:rsid w:val="0044146D"/>
    <w:rsid w:val="0044510D"/>
    <w:rsid w:val="00445F8A"/>
    <w:rsid w:val="004460D9"/>
    <w:rsid w:val="00450B9D"/>
    <w:rsid w:val="00450F5F"/>
    <w:rsid w:val="00454265"/>
    <w:rsid w:val="00455558"/>
    <w:rsid w:val="00456931"/>
    <w:rsid w:val="0045727F"/>
    <w:rsid w:val="004576E6"/>
    <w:rsid w:val="0046006B"/>
    <w:rsid w:val="004602CB"/>
    <w:rsid w:val="00461961"/>
    <w:rsid w:val="004631AF"/>
    <w:rsid w:val="004636BB"/>
    <w:rsid w:val="004641FF"/>
    <w:rsid w:val="00464F43"/>
    <w:rsid w:val="0046510D"/>
    <w:rsid w:val="004678E2"/>
    <w:rsid w:val="00467FAF"/>
    <w:rsid w:val="00472F50"/>
    <w:rsid w:val="00473157"/>
    <w:rsid w:val="0047330A"/>
    <w:rsid w:val="00473E14"/>
    <w:rsid w:val="00476B7A"/>
    <w:rsid w:val="004804E4"/>
    <w:rsid w:val="00481697"/>
    <w:rsid w:val="00481A79"/>
    <w:rsid w:val="00482237"/>
    <w:rsid w:val="004829C6"/>
    <w:rsid w:val="004836D8"/>
    <w:rsid w:val="004847C3"/>
    <w:rsid w:val="004849FF"/>
    <w:rsid w:val="00485005"/>
    <w:rsid w:val="004850F8"/>
    <w:rsid w:val="00485119"/>
    <w:rsid w:val="004873E8"/>
    <w:rsid w:val="00490118"/>
    <w:rsid w:val="0049093F"/>
    <w:rsid w:val="00491E3B"/>
    <w:rsid w:val="00491F59"/>
    <w:rsid w:val="004945E4"/>
    <w:rsid w:val="004948DE"/>
    <w:rsid w:val="004948E9"/>
    <w:rsid w:val="00496031"/>
    <w:rsid w:val="004978CE"/>
    <w:rsid w:val="004A19C7"/>
    <w:rsid w:val="004A2AF4"/>
    <w:rsid w:val="004A2E55"/>
    <w:rsid w:val="004A700B"/>
    <w:rsid w:val="004A73E0"/>
    <w:rsid w:val="004B2EB1"/>
    <w:rsid w:val="004B4453"/>
    <w:rsid w:val="004B4A41"/>
    <w:rsid w:val="004B54FA"/>
    <w:rsid w:val="004C2173"/>
    <w:rsid w:val="004C51EB"/>
    <w:rsid w:val="004C5265"/>
    <w:rsid w:val="004C6E4A"/>
    <w:rsid w:val="004D055A"/>
    <w:rsid w:val="004D0D94"/>
    <w:rsid w:val="004D0DEB"/>
    <w:rsid w:val="004D1EDC"/>
    <w:rsid w:val="004D3436"/>
    <w:rsid w:val="004D3A18"/>
    <w:rsid w:val="004D3A2A"/>
    <w:rsid w:val="004D5454"/>
    <w:rsid w:val="004D672D"/>
    <w:rsid w:val="004D7B9E"/>
    <w:rsid w:val="004E027F"/>
    <w:rsid w:val="004E2FF2"/>
    <w:rsid w:val="004E51DF"/>
    <w:rsid w:val="004E521C"/>
    <w:rsid w:val="004E52E5"/>
    <w:rsid w:val="004E5B26"/>
    <w:rsid w:val="004E5C2E"/>
    <w:rsid w:val="004E66F8"/>
    <w:rsid w:val="004E67D8"/>
    <w:rsid w:val="004E750B"/>
    <w:rsid w:val="004E7B8C"/>
    <w:rsid w:val="004F07E2"/>
    <w:rsid w:val="004F0AA7"/>
    <w:rsid w:val="004F4239"/>
    <w:rsid w:val="004F53EE"/>
    <w:rsid w:val="004F7670"/>
    <w:rsid w:val="00502521"/>
    <w:rsid w:val="005030B2"/>
    <w:rsid w:val="00503530"/>
    <w:rsid w:val="005042C0"/>
    <w:rsid w:val="005075A1"/>
    <w:rsid w:val="0050783F"/>
    <w:rsid w:val="00510687"/>
    <w:rsid w:val="005115D0"/>
    <w:rsid w:val="00511855"/>
    <w:rsid w:val="00511CD7"/>
    <w:rsid w:val="00514C6E"/>
    <w:rsid w:val="005172C7"/>
    <w:rsid w:val="00517A19"/>
    <w:rsid w:val="005210AC"/>
    <w:rsid w:val="00525273"/>
    <w:rsid w:val="0052734F"/>
    <w:rsid w:val="005278C2"/>
    <w:rsid w:val="00530003"/>
    <w:rsid w:val="00530184"/>
    <w:rsid w:val="00530258"/>
    <w:rsid w:val="005320AC"/>
    <w:rsid w:val="0053228A"/>
    <w:rsid w:val="005337DA"/>
    <w:rsid w:val="00533C23"/>
    <w:rsid w:val="00534156"/>
    <w:rsid w:val="00534BF4"/>
    <w:rsid w:val="00535ADA"/>
    <w:rsid w:val="00535BE5"/>
    <w:rsid w:val="00536737"/>
    <w:rsid w:val="00541A65"/>
    <w:rsid w:val="00541E11"/>
    <w:rsid w:val="005441F2"/>
    <w:rsid w:val="0054451A"/>
    <w:rsid w:val="0054498C"/>
    <w:rsid w:val="00545359"/>
    <w:rsid w:val="00545635"/>
    <w:rsid w:val="0054791C"/>
    <w:rsid w:val="00550668"/>
    <w:rsid w:val="00550809"/>
    <w:rsid w:val="0055145B"/>
    <w:rsid w:val="00551668"/>
    <w:rsid w:val="00551699"/>
    <w:rsid w:val="0055312A"/>
    <w:rsid w:val="00553A6D"/>
    <w:rsid w:val="00555DA6"/>
    <w:rsid w:val="00560253"/>
    <w:rsid w:val="00560B0D"/>
    <w:rsid w:val="00561C33"/>
    <w:rsid w:val="005626E4"/>
    <w:rsid w:val="005649D8"/>
    <w:rsid w:val="00565019"/>
    <w:rsid w:val="00567977"/>
    <w:rsid w:val="005705E8"/>
    <w:rsid w:val="00571FCB"/>
    <w:rsid w:val="005729F5"/>
    <w:rsid w:val="0057385D"/>
    <w:rsid w:val="00574FD1"/>
    <w:rsid w:val="00576270"/>
    <w:rsid w:val="0057670D"/>
    <w:rsid w:val="00577A5A"/>
    <w:rsid w:val="00581ED7"/>
    <w:rsid w:val="00583EC9"/>
    <w:rsid w:val="00584A20"/>
    <w:rsid w:val="0058533A"/>
    <w:rsid w:val="005866B3"/>
    <w:rsid w:val="00586C5C"/>
    <w:rsid w:val="00587283"/>
    <w:rsid w:val="00587B5E"/>
    <w:rsid w:val="00591BEE"/>
    <w:rsid w:val="0059323A"/>
    <w:rsid w:val="0059462B"/>
    <w:rsid w:val="00595255"/>
    <w:rsid w:val="0059551E"/>
    <w:rsid w:val="005958AE"/>
    <w:rsid w:val="00595B6A"/>
    <w:rsid w:val="00595F64"/>
    <w:rsid w:val="005A2491"/>
    <w:rsid w:val="005A25F3"/>
    <w:rsid w:val="005A3935"/>
    <w:rsid w:val="005A466E"/>
    <w:rsid w:val="005A4987"/>
    <w:rsid w:val="005A5554"/>
    <w:rsid w:val="005B131C"/>
    <w:rsid w:val="005B1E16"/>
    <w:rsid w:val="005B3BA2"/>
    <w:rsid w:val="005B465A"/>
    <w:rsid w:val="005B6C1B"/>
    <w:rsid w:val="005B77BF"/>
    <w:rsid w:val="005C1DB6"/>
    <w:rsid w:val="005C2D61"/>
    <w:rsid w:val="005C414E"/>
    <w:rsid w:val="005C4350"/>
    <w:rsid w:val="005C5FB6"/>
    <w:rsid w:val="005C7382"/>
    <w:rsid w:val="005C7E34"/>
    <w:rsid w:val="005D03E2"/>
    <w:rsid w:val="005D15E5"/>
    <w:rsid w:val="005D2D9F"/>
    <w:rsid w:val="005D581E"/>
    <w:rsid w:val="005D6C30"/>
    <w:rsid w:val="005D78C2"/>
    <w:rsid w:val="005E0696"/>
    <w:rsid w:val="005E3832"/>
    <w:rsid w:val="005E39E4"/>
    <w:rsid w:val="005E5C91"/>
    <w:rsid w:val="005E636A"/>
    <w:rsid w:val="005E6575"/>
    <w:rsid w:val="005E68D4"/>
    <w:rsid w:val="005E69F6"/>
    <w:rsid w:val="005E722D"/>
    <w:rsid w:val="005E77A3"/>
    <w:rsid w:val="005E7ADE"/>
    <w:rsid w:val="005F0ECB"/>
    <w:rsid w:val="005F1786"/>
    <w:rsid w:val="005F26C6"/>
    <w:rsid w:val="005F2921"/>
    <w:rsid w:val="005F4066"/>
    <w:rsid w:val="005F4175"/>
    <w:rsid w:val="005F4DED"/>
    <w:rsid w:val="005F5AF2"/>
    <w:rsid w:val="005F5DA3"/>
    <w:rsid w:val="005F5E11"/>
    <w:rsid w:val="00600A0F"/>
    <w:rsid w:val="00600A93"/>
    <w:rsid w:val="00600D1E"/>
    <w:rsid w:val="0060123B"/>
    <w:rsid w:val="006026D6"/>
    <w:rsid w:val="00603425"/>
    <w:rsid w:val="006041B3"/>
    <w:rsid w:val="0060497E"/>
    <w:rsid w:val="00604C10"/>
    <w:rsid w:val="00606231"/>
    <w:rsid w:val="00610029"/>
    <w:rsid w:val="006128D1"/>
    <w:rsid w:val="00613CCA"/>
    <w:rsid w:val="00613CEF"/>
    <w:rsid w:val="0062087E"/>
    <w:rsid w:val="00620AFC"/>
    <w:rsid w:val="00620B19"/>
    <w:rsid w:val="00620C83"/>
    <w:rsid w:val="006211C0"/>
    <w:rsid w:val="00622B8C"/>
    <w:rsid w:val="00622D20"/>
    <w:rsid w:val="006240AE"/>
    <w:rsid w:val="00624691"/>
    <w:rsid w:val="00625204"/>
    <w:rsid w:val="0062553B"/>
    <w:rsid w:val="00630206"/>
    <w:rsid w:val="00630D46"/>
    <w:rsid w:val="00631564"/>
    <w:rsid w:val="0063159A"/>
    <w:rsid w:val="0063202E"/>
    <w:rsid w:val="00632D4F"/>
    <w:rsid w:val="006348E2"/>
    <w:rsid w:val="006364EA"/>
    <w:rsid w:val="0063734B"/>
    <w:rsid w:val="00640F25"/>
    <w:rsid w:val="00641186"/>
    <w:rsid w:val="0064184D"/>
    <w:rsid w:val="00642EBE"/>
    <w:rsid w:val="006433FA"/>
    <w:rsid w:val="00643579"/>
    <w:rsid w:val="00643B2C"/>
    <w:rsid w:val="006475D8"/>
    <w:rsid w:val="006527DA"/>
    <w:rsid w:val="006533B3"/>
    <w:rsid w:val="006542D7"/>
    <w:rsid w:val="006561EF"/>
    <w:rsid w:val="00657311"/>
    <w:rsid w:val="006576E9"/>
    <w:rsid w:val="00657F8E"/>
    <w:rsid w:val="00662CD0"/>
    <w:rsid w:val="00663E04"/>
    <w:rsid w:val="00666804"/>
    <w:rsid w:val="0066722E"/>
    <w:rsid w:val="00671A08"/>
    <w:rsid w:val="00673C3B"/>
    <w:rsid w:val="006740DC"/>
    <w:rsid w:val="00676521"/>
    <w:rsid w:val="00676D8A"/>
    <w:rsid w:val="00677255"/>
    <w:rsid w:val="006801F4"/>
    <w:rsid w:val="006806EC"/>
    <w:rsid w:val="00683216"/>
    <w:rsid w:val="006845DF"/>
    <w:rsid w:val="0068674A"/>
    <w:rsid w:val="006900F5"/>
    <w:rsid w:val="006903E4"/>
    <w:rsid w:val="0069047F"/>
    <w:rsid w:val="0069211A"/>
    <w:rsid w:val="00692B5B"/>
    <w:rsid w:val="00692F1D"/>
    <w:rsid w:val="0069354E"/>
    <w:rsid w:val="00693D52"/>
    <w:rsid w:val="00694D28"/>
    <w:rsid w:val="00694E20"/>
    <w:rsid w:val="0069540A"/>
    <w:rsid w:val="00696855"/>
    <w:rsid w:val="00697911"/>
    <w:rsid w:val="006A083D"/>
    <w:rsid w:val="006A3473"/>
    <w:rsid w:val="006A3A45"/>
    <w:rsid w:val="006A575B"/>
    <w:rsid w:val="006A57F9"/>
    <w:rsid w:val="006A6711"/>
    <w:rsid w:val="006A7152"/>
    <w:rsid w:val="006A740C"/>
    <w:rsid w:val="006A77AA"/>
    <w:rsid w:val="006B2F63"/>
    <w:rsid w:val="006B30E7"/>
    <w:rsid w:val="006B3C1B"/>
    <w:rsid w:val="006B4D47"/>
    <w:rsid w:val="006B6B40"/>
    <w:rsid w:val="006B7118"/>
    <w:rsid w:val="006B7174"/>
    <w:rsid w:val="006C0072"/>
    <w:rsid w:val="006C0D26"/>
    <w:rsid w:val="006C1F9F"/>
    <w:rsid w:val="006C5150"/>
    <w:rsid w:val="006C6B94"/>
    <w:rsid w:val="006C713F"/>
    <w:rsid w:val="006D2544"/>
    <w:rsid w:val="006D2EA3"/>
    <w:rsid w:val="006D3A61"/>
    <w:rsid w:val="006D5277"/>
    <w:rsid w:val="006D712D"/>
    <w:rsid w:val="006E132A"/>
    <w:rsid w:val="006E1DFE"/>
    <w:rsid w:val="006E2782"/>
    <w:rsid w:val="006E35A2"/>
    <w:rsid w:val="006E3D92"/>
    <w:rsid w:val="006E4AE7"/>
    <w:rsid w:val="006E4FDC"/>
    <w:rsid w:val="006E647A"/>
    <w:rsid w:val="006E7157"/>
    <w:rsid w:val="006E74F4"/>
    <w:rsid w:val="006F26D1"/>
    <w:rsid w:val="006F3426"/>
    <w:rsid w:val="006F3EBC"/>
    <w:rsid w:val="006F5565"/>
    <w:rsid w:val="006F57C0"/>
    <w:rsid w:val="006F7D8B"/>
    <w:rsid w:val="00700DA4"/>
    <w:rsid w:val="00701665"/>
    <w:rsid w:val="00701CE9"/>
    <w:rsid w:val="00707B8A"/>
    <w:rsid w:val="00711A7F"/>
    <w:rsid w:val="0071326B"/>
    <w:rsid w:val="007139BA"/>
    <w:rsid w:val="007139F1"/>
    <w:rsid w:val="0071429E"/>
    <w:rsid w:val="00715E29"/>
    <w:rsid w:val="00717748"/>
    <w:rsid w:val="0072097B"/>
    <w:rsid w:val="00720BE8"/>
    <w:rsid w:val="00722A38"/>
    <w:rsid w:val="00723135"/>
    <w:rsid w:val="00723530"/>
    <w:rsid w:val="007245A8"/>
    <w:rsid w:val="007245F5"/>
    <w:rsid w:val="0072553E"/>
    <w:rsid w:val="00725960"/>
    <w:rsid w:val="00725E71"/>
    <w:rsid w:val="007278EE"/>
    <w:rsid w:val="00730181"/>
    <w:rsid w:val="00730311"/>
    <w:rsid w:val="0073182F"/>
    <w:rsid w:val="0073255D"/>
    <w:rsid w:val="00732AA8"/>
    <w:rsid w:val="00735194"/>
    <w:rsid w:val="00735BC2"/>
    <w:rsid w:val="007365B3"/>
    <w:rsid w:val="00736EDD"/>
    <w:rsid w:val="00740FAA"/>
    <w:rsid w:val="00741CB2"/>
    <w:rsid w:val="00742B2A"/>
    <w:rsid w:val="00743BFB"/>
    <w:rsid w:val="0074500A"/>
    <w:rsid w:val="00745F8A"/>
    <w:rsid w:val="0074615D"/>
    <w:rsid w:val="00746542"/>
    <w:rsid w:val="0074771B"/>
    <w:rsid w:val="00747F4F"/>
    <w:rsid w:val="007513F2"/>
    <w:rsid w:val="00751ECE"/>
    <w:rsid w:val="007537EC"/>
    <w:rsid w:val="00753FCE"/>
    <w:rsid w:val="0075661C"/>
    <w:rsid w:val="00760644"/>
    <w:rsid w:val="007606C4"/>
    <w:rsid w:val="007617BA"/>
    <w:rsid w:val="00761A53"/>
    <w:rsid w:val="00764C40"/>
    <w:rsid w:val="00764DA6"/>
    <w:rsid w:val="007660F0"/>
    <w:rsid w:val="00766305"/>
    <w:rsid w:val="00767634"/>
    <w:rsid w:val="007744C3"/>
    <w:rsid w:val="0078215C"/>
    <w:rsid w:val="007823D5"/>
    <w:rsid w:val="007859CC"/>
    <w:rsid w:val="00786468"/>
    <w:rsid w:val="00791546"/>
    <w:rsid w:val="007930B1"/>
    <w:rsid w:val="00793955"/>
    <w:rsid w:val="00794FF9"/>
    <w:rsid w:val="00796DB4"/>
    <w:rsid w:val="007A1570"/>
    <w:rsid w:val="007A2334"/>
    <w:rsid w:val="007A2709"/>
    <w:rsid w:val="007A31A5"/>
    <w:rsid w:val="007A3898"/>
    <w:rsid w:val="007A5E11"/>
    <w:rsid w:val="007A648E"/>
    <w:rsid w:val="007A6B60"/>
    <w:rsid w:val="007A76A8"/>
    <w:rsid w:val="007A7738"/>
    <w:rsid w:val="007A7D90"/>
    <w:rsid w:val="007B0562"/>
    <w:rsid w:val="007B4D86"/>
    <w:rsid w:val="007B5F3E"/>
    <w:rsid w:val="007B5FAE"/>
    <w:rsid w:val="007B7918"/>
    <w:rsid w:val="007C265E"/>
    <w:rsid w:val="007C6C62"/>
    <w:rsid w:val="007C716D"/>
    <w:rsid w:val="007C739D"/>
    <w:rsid w:val="007C7DDD"/>
    <w:rsid w:val="007D123F"/>
    <w:rsid w:val="007D1933"/>
    <w:rsid w:val="007D2069"/>
    <w:rsid w:val="007D2548"/>
    <w:rsid w:val="007D3FEB"/>
    <w:rsid w:val="007D4D07"/>
    <w:rsid w:val="007E01B9"/>
    <w:rsid w:val="007E0409"/>
    <w:rsid w:val="007E2834"/>
    <w:rsid w:val="007E5B8F"/>
    <w:rsid w:val="007F09BD"/>
    <w:rsid w:val="007F10AE"/>
    <w:rsid w:val="007F2699"/>
    <w:rsid w:val="007F30A1"/>
    <w:rsid w:val="007F4FC2"/>
    <w:rsid w:val="007F579A"/>
    <w:rsid w:val="007F603A"/>
    <w:rsid w:val="007F650C"/>
    <w:rsid w:val="007F6CC8"/>
    <w:rsid w:val="0080171B"/>
    <w:rsid w:val="00802096"/>
    <w:rsid w:val="008052EF"/>
    <w:rsid w:val="00805B6D"/>
    <w:rsid w:val="0080769C"/>
    <w:rsid w:val="00807843"/>
    <w:rsid w:val="00812861"/>
    <w:rsid w:val="0081351F"/>
    <w:rsid w:val="00813E59"/>
    <w:rsid w:val="00814C84"/>
    <w:rsid w:val="00814F50"/>
    <w:rsid w:val="00814FB9"/>
    <w:rsid w:val="0081670A"/>
    <w:rsid w:val="0081681C"/>
    <w:rsid w:val="00816F37"/>
    <w:rsid w:val="0081708B"/>
    <w:rsid w:val="0082020F"/>
    <w:rsid w:val="008224CE"/>
    <w:rsid w:val="00822A60"/>
    <w:rsid w:val="00823F9C"/>
    <w:rsid w:val="008247D4"/>
    <w:rsid w:val="008253F2"/>
    <w:rsid w:val="00826DC6"/>
    <w:rsid w:val="0082799A"/>
    <w:rsid w:val="00830855"/>
    <w:rsid w:val="008325F1"/>
    <w:rsid w:val="00842474"/>
    <w:rsid w:val="00842F48"/>
    <w:rsid w:val="00843EAE"/>
    <w:rsid w:val="00845908"/>
    <w:rsid w:val="008472BC"/>
    <w:rsid w:val="0085028D"/>
    <w:rsid w:val="0085073E"/>
    <w:rsid w:val="00852777"/>
    <w:rsid w:val="00852E89"/>
    <w:rsid w:val="00855F9B"/>
    <w:rsid w:val="00861D54"/>
    <w:rsid w:val="00864066"/>
    <w:rsid w:val="00864E46"/>
    <w:rsid w:val="008653EE"/>
    <w:rsid w:val="00865EC3"/>
    <w:rsid w:val="00870100"/>
    <w:rsid w:val="00875091"/>
    <w:rsid w:val="00875773"/>
    <w:rsid w:val="00880B6F"/>
    <w:rsid w:val="00880E7A"/>
    <w:rsid w:val="00881B24"/>
    <w:rsid w:val="00881F1D"/>
    <w:rsid w:val="00882850"/>
    <w:rsid w:val="00882C47"/>
    <w:rsid w:val="00884B2D"/>
    <w:rsid w:val="00884E20"/>
    <w:rsid w:val="00885C4C"/>
    <w:rsid w:val="00887DBF"/>
    <w:rsid w:val="00894A81"/>
    <w:rsid w:val="00896288"/>
    <w:rsid w:val="008977B5"/>
    <w:rsid w:val="00897D33"/>
    <w:rsid w:val="008A04F0"/>
    <w:rsid w:val="008A091B"/>
    <w:rsid w:val="008A0F45"/>
    <w:rsid w:val="008A13F2"/>
    <w:rsid w:val="008A1ADF"/>
    <w:rsid w:val="008A1D14"/>
    <w:rsid w:val="008A1F01"/>
    <w:rsid w:val="008A27B7"/>
    <w:rsid w:val="008A4580"/>
    <w:rsid w:val="008A4A35"/>
    <w:rsid w:val="008A567D"/>
    <w:rsid w:val="008B0769"/>
    <w:rsid w:val="008B139D"/>
    <w:rsid w:val="008B14B8"/>
    <w:rsid w:val="008B1CDF"/>
    <w:rsid w:val="008B27F5"/>
    <w:rsid w:val="008B52B3"/>
    <w:rsid w:val="008B5522"/>
    <w:rsid w:val="008B6760"/>
    <w:rsid w:val="008C41C3"/>
    <w:rsid w:val="008C51FD"/>
    <w:rsid w:val="008C5697"/>
    <w:rsid w:val="008C63F6"/>
    <w:rsid w:val="008D0798"/>
    <w:rsid w:val="008D1323"/>
    <w:rsid w:val="008D18FA"/>
    <w:rsid w:val="008D1A99"/>
    <w:rsid w:val="008D232A"/>
    <w:rsid w:val="008D2F0C"/>
    <w:rsid w:val="008D40C0"/>
    <w:rsid w:val="008D4B6F"/>
    <w:rsid w:val="008D606B"/>
    <w:rsid w:val="008D7025"/>
    <w:rsid w:val="008E1AAB"/>
    <w:rsid w:val="008E402F"/>
    <w:rsid w:val="008E4FE5"/>
    <w:rsid w:val="008E5721"/>
    <w:rsid w:val="008E6A24"/>
    <w:rsid w:val="008E6E00"/>
    <w:rsid w:val="008E7BA2"/>
    <w:rsid w:val="008F0071"/>
    <w:rsid w:val="008F0456"/>
    <w:rsid w:val="008F1337"/>
    <w:rsid w:val="008F2EE0"/>
    <w:rsid w:val="008F33F3"/>
    <w:rsid w:val="008F424D"/>
    <w:rsid w:val="008F4C6C"/>
    <w:rsid w:val="008F5982"/>
    <w:rsid w:val="008F5F03"/>
    <w:rsid w:val="008F7832"/>
    <w:rsid w:val="008F7E5C"/>
    <w:rsid w:val="009012A0"/>
    <w:rsid w:val="009012AB"/>
    <w:rsid w:val="00902C8C"/>
    <w:rsid w:val="00903AD7"/>
    <w:rsid w:val="009105DC"/>
    <w:rsid w:val="00910EBD"/>
    <w:rsid w:val="00911C8B"/>
    <w:rsid w:val="00911DBD"/>
    <w:rsid w:val="0091257C"/>
    <w:rsid w:val="00912908"/>
    <w:rsid w:val="00917C60"/>
    <w:rsid w:val="0092024B"/>
    <w:rsid w:val="009206AD"/>
    <w:rsid w:val="00921618"/>
    <w:rsid w:val="00921975"/>
    <w:rsid w:val="00921BA8"/>
    <w:rsid w:val="0092236B"/>
    <w:rsid w:val="0092408C"/>
    <w:rsid w:val="009345B2"/>
    <w:rsid w:val="00934F02"/>
    <w:rsid w:val="00935754"/>
    <w:rsid w:val="00936A24"/>
    <w:rsid w:val="0093721B"/>
    <w:rsid w:val="00937327"/>
    <w:rsid w:val="00940343"/>
    <w:rsid w:val="00941FAB"/>
    <w:rsid w:val="0094395C"/>
    <w:rsid w:val="00943F9D"/>
    <w:rsid w:val="009466FD"/>
    <w:rsid w:val="00946DE4"/>
    <w:rsid w:val="0095132D"/>
    <w:rsid w:val="009529C3"/>
    <w:rsid w:val="00952BDC"/>
    <w:rsid w:val="00953F1E"/>
    <w:rsid w:val="0095470B"/>
    <w:rsid w:val="009547DD"/>
    <w:rsid w:val="00954BD9"/>
    <w:rsid w:val="00955917"/>
    <w:rsid w:val="009605F7"/>
    <w:rsid w:val="00961095"/>
    <w:rsid w:val="0096237F"/>
    <w:rsid w:val="009625AA"/>
    <w:rsid w:val="009642CA"/>
    <w:rsid w:val="00964CA4"/>
    <w:rsid w:val="0096535B"/>
    <w:rsid w:val="00965DF5"/>
    <w:rsid w:val="0097011E"/>
    <w:rsid w:val="009728CB"/>
    <w:rsid w:val="00972D44"/>
    <w:rsid w:val="00973EA5"/>
    <w:rsid w:val="00973EF4"/>
    <w:rsid w:val="0097471D"/>
    <w:rsid w:val="0097495A"/>
    <w:rsid w:val="00976B21"/>
    <w:rsid w:val="00981377"/>
    <w:rsid w:val="00983CCD"/>
    <w:rsid w:val="00987A10"/>
    <w:rsid w:val="00991197"/>
    <w:rsid w:val="00993A74"/>
    <w:rsid w:val="00994663"/>
    <w:rsid w:val="00996584"/>
    <w:rsid w:val="00997DCA"/>
    <w:rsid w:val="00997F5B"/>
    <w:rsid w:val="009A41B0"/>
    <w:rsid w:val="009A455B"/>
    <w:rsid w:val="009A4C49"/>
    <w:rsid w:val="009A4E4E"/>
    <w:rsid w:val="009A5C88"/>
    <w:rsid w:val="009A6D0C"/>
    <w:rsid w:val="009A7C1A"/>
    <w:rsid w:val="009B0A42"/>
    <w:rsid w:val="009B49DE"/>
    <w:rsid w:val="009B5140"/>
    <w:rsid w:val="009B597D"/>
    <w:rsid w:val="009B657B"/>
    <w:rsid w:val="009B7F3A"/>
    <w:rsid w:val="009C0325"/>
    <w:rsid w:val="009C0A90"/>
    <w:rsid w:val="009C0FFF"/>
    <w:rsid w:val="009C136A"/>
    <w:rsid w:val="009C153C"/>
    <w:rsid w:val="009C3522"/>
    <w:rsid w:val="009C631A"/>
    <w:rsid w:val="009C7274"/>
    <w:rsid w:val="009D0863"/>
    <w:rsid w:val="009D1222"/>
    <w:rsid w:val="009D3AF1"/>
    <w:rsid w:val="009D560B"/>
    <w:rsid w:val="009E1F73"/>
    <w:rsid w:val="009E21F2"/>
    <w:rsid w:val="009E33F0"/>
    <w:rsid w:val="009E42A8"/>
    <w:rsid w:val="009E433F"/>
    <w:rsid w:val="009E47E8"/>
    <w:rsid w:val="009E65FD"/>
    <w:rsid w:val="009E7B1B"/>
    <w:rsid w:val="009E7E92"/>
    <w:rsid w:val="009F0F3E"/>
    <w:rsid w:val="009F2D29"/>
    <w:rsid w:val="009F5B65"/>
    <w:rsid w:val="009F5E98"/>
    <w:rsid w:val="009F6A7B"/>
    <w:rsid w:val="009F701E"/>
    <w:rsid w:val="00A049DA"/>
    <w:rsid w:val="00A069C9"/>
    <w:rsid w:val="00A06E9C"/>
    <w:rsid w:val="00A10986"/>
    <w:rsid w:val="00A1193B"/>
    <w:rsid w:val="00A12DE4"/>
    <w:rsid w:val="00A130BB"/>
    <w:rsid w:val="00A14B5E"/>
    <w:rsid w:val="00A1531F"/>
    <w:rsid w:val="00A15616"/>
    <w:rsid w:val="00A1688E"/>
    <w:rsid w:val="00A17A7E"/>
    <w:rsid w:val="00A20AAA"/>
    <w:rsid w:val="00A21F55"/>
    <w:rsid w:val="00A22387"/>
    <w:rsid w:val="00A22479"/>
    <w:rsid w:val="00A224C3"/>
    <w:rsid w:val="00A224D7"/>
    <w:rsid w:val="00A26E0E"/>
    <w:rsid w:val="00A27A65"/>
    <w:rsid w:val="00A30B56"/>
    <w:rsid w:val="00A34573"/>
    <w:rsid w:val="00A34B9B"/>
    <w:rsid w:val="00A37E76"/>
    <w:rsid w:val="00A408BD"/>
    <w:rsid w:val="00A40A4C"/>
    <w:rsid w:val="00A40F01"/>
    <w:rsid w:val="00A41008"/>
    <w:rsid w:val="00A4369B"/>
    <w:rsid w:val="00A43C4A"/>
    <w:rsid w:val="00A510B6"/>
    <w:rsid w:val="00A51634"/>
    <w:rsid w:val="00A54321"/>
    <w:rsid w:val="00A557F3"/>
    <w:rsid w:val="00A55E2D"/>
    <w:rsid w:val="00A55E6D"/>
    <w:rsid w:val="00A56BDF"/>
    <w:rsid w:val="00A57ADF"/>
    <w:rsid w:val="00A62215"/>
    <w:rsid w:val="00A64FFA"/>
    <w:rsid w:val="00A65330"/>
    <w:rsid w:val="00A66C99"/>
    <w:rsid w:val="00A66D74"/>
    <w:rsid w:val="00A67470"/>
    <w:rsid w:val="00A7060B"/>
    <w:rsid w:val="00A732DC"/>
    <w:rsid w:val="00A734E3"/>
    <w:rsid w:val="00A7364C"/>
    <w:rsid w:val="00A75EB1"/>
    <w:rsid w:val="00A77772"/>
    <w:rsid w:val="00A807B7"/>
    <w:rsid w:val="00A809A4"/>
    <w:rsid w:val="00A820F4"/>
    <w:rsid w:val="00A829D8"/>
    <w:rsid w:val="00A82E3E"/>
    <w:rsid w:val="00A8325C"/>
    <w:rsid w:val="00A8341E"/>
    <w:rsid w:val="00A85ADD"/>
    <w:rsid w:val="00A910CA"/>
    <w:rsid w:val="00A91A12"/>
    <w:rsid w:val="00A91F75"/>
    <w:rsid w:val="00A93454"/>
    <w:rsid w:val="00A950B9"/>
    <w:rsid w:val="00A9576B"/>
    <w:rsid w:val="00A95812"/>
    <w:rsid w:val="00A96930"/>
    <w:rsid w:val="00A96A36"/>
    <w:rsid w:val="00AA0710"/>
    <w:rsid w:val="00AA0A6D"/>
    <w:rsid w:val="00AA1F74"/>
    <w:rsid w:val="00AA2434"/>
    <w:rsid w:val="00AA2D9A"/>
    <w:rsid w:val="00AA3185"/>
    <w:rsid w:val="00AA6C93"/>
    <w:rsid w:val="00AB2F72"/>
    <w:rsid w:val="00AB372F"/>
    <w:rsid w:val="00AB3F57"/>
    <w:rsid w:val="00AC0AC1"/>
    <w:rsid w:val="00AC214A"/>
    <w:rsid w:val="00AC2D9C"/>
    <w:rsid w:val="00AC304E"/>
    <w:rsid w:val="00AC5BB6"/>
    <w:rsid w:val="00AC6081"/>
    <w:rsid w:val="00AC6490"/>
    <w:rsid w:val="00AC6CCE"/>
    <w:rsid w:val="00AC6EAF"/>
    <w:rsid w:val="00AD134D"/>
    <w:rsid w:val="00AD1C73"/>
    <w:rsid w:val="00AD1D35"/>
    <w:rsid w:val="00AD281D"/>
    <w:rsid w:val="00AD2F3E"/>
    <w:rsid w:val="00AD4B94"/>
    <w:rsid w:val="00AD5B1A"/>
    <w:rsid w:val="00AD6E6E"/>
    <w:rsid w:val="00AE004B"/>
    <w:rsid w:val="00AE216B"/>
    <w:rsid w:val="00AE36C1"/>
    <w:rsid w:val="00AE3821"/>
    <w:rsid w:val="00AE4D38"/>
    <w:rsid w:val="00AE7E88"/>
    <w:rsid w:val="00AF0D90"/>
    <w:rsid w:val="00AF160C"/>
    <w:rsid w:val="00AF1898"/>
    <w:rsid w:val="00AF21A3"/>
    <w:rsid w:val="00AF2AC7"/>
    <w:rsid w:val="00AF3321"/>
    <w:rsid w:val="00AF445A"/>
    <w:rsid w:val="00AF51D4"/>
    <w:rsid w:val="00AF5C95"/>
    <w:rsid w:val="00AF62F2"/>
    <w:rsid w:val="00AF6EFE"/>
    <w:rsid w:val="00AF7032"/>
    <w:rsid w:val="00AF7E06"/>
    <w:rsid w:val="00B002F7"/>
    <w:rsid w:val="00B01CB4"/>
    <w:rsid w:val="00B02497"/>
    <w:rsid w:val="00B02FC0"/>
    <w:rsid w:val="00B03445"/>
    <w:rsid w:val="00B03CF9"/>
    <w:rsid w:val="00B043C4"/>
    <w:rsid w:val="00B04BB0"/>
    <w:rsid w:val="00B04CD3"/>
    <w:rsid w:val="00B05740"/>
    <w:rsid w:val="00B0725F"/>
    <w:rsid w:val="00B11190"/>
    <w:rsid w:val="00B12235"/>
    <w:rsid w:val="00B125F9"/>
    <w:rsid w:val="00B1524B"/>
    <w:rsid w:val="00B15250"/>
    <w:rsid w:val="00B154AD"/>
    <w:rsid w:val="00B1616A"/>
    <w:rsid w:val="00B16FA0"/>
    <w:rsid w:val="00B212BA"/>
    <w:rsid w:val="00B21B57"/>
    <w:rsid w:val="00B2294B"/>
    <w:rsid w:val="00B252E9"/>
    <w:rsid w:val="00B2691F"/>
    <w:rsid w:val="00B30A2C"/>
    <w:rsid w:val="00B33EA7"/>
    <w:rsid w:val="00B34549"/>
    <w:rsid w:val="00B35A0B"/>
    <w:rsid w:val="00B415A2"/>
    <w:rsid w:val="00B43474"/>
    <w:rsid w:val="00B43AAB"/>
    <w:rsid w:val="00B441F2"/>
    <w:rsid w:val="00B4485B"/>
    <w:rsid w:val="00B4555F"/>
    <w:rsid w:val="00B46A24"/>
    <w:rsid w:val="00B46A6C"/>
    <w:rsid w:val="00B478D2"/>
    <w:rsid w:val="00B47A3E"/>
    <w:rsid w:val="00B500D1"/>
    <w:rsid w:val="00B507E8"/>
    <w:rsid w:val="00B51A9B"/>
    <w:rsid w:val="00B51F20"/>
    <w:rsid w:val="00B527C7"/>
    <w:rsid w:val="00B554B9"/>
    <w:rsid w:val="00B554F9"/>
    <w:rsid w:val="00B5608B"/>
    <w:rsid w:val="00B56C05"/>
    <w:rsid w:val="00B572D6"/>
    <w:rsid w:val="00B6167B"/>
    <w:rsid w:val="00B616CF"/>
    <w:rsid w:val="00B622C0"/>
    <w:rsid w:val="00B64A9B"/>
    <w:rsid w:val="00B6541D"/>
    <w:rsid w:val="00B66453"/>
    <w:rsid w:val="00B704D3"/>
    <w:rsid w:val="00B707EE"/>
    <w:rsid w:val="00B7087E"/>
    <w:rsid w:val="00B7124E"/>
    <w:rsid w:val="00B7213E"/>
    <w:rsid w:val="00B726DE"/>
    <w:rsid w:val="00B7398B"/>
    <w:rsid w:val="00B73A42"/>
    <w:rsid w:val="00B73CCD"/>
    <w:rsid w:val="00B745B6"/>
    <w:rsid w:val="00B77B08"/>
    <w:rsid w:val="00B77EFF"/>
    <w:rsid w:val="00B8043B"/>
    <w:rsid w:val="00B81749"/>
    <w:rsid w:val="00B831E4"/>
    <w:rsid w:val="00B860BC"/>
    <w:rsid w:val="00B86B17"/>
    <w:rsid w:val="00B877D2"/>
    <w:rsid w:val="00B87C25"/>
    <w:rsid w:val="00B90E8C"/>
    <w:rsid w:val="00B96004"/>
    <w:rsid w:val="00B96017"/>
    <w:rsid w:val="00B96626"/>
    <w:rsid w:val="00B96FA3"/>
    <w:rsid w:val="00B97A1F"/>
    <w:rsid w:val="00BA3C38"/>
    <w:rsid w:val="00BA3EFC"/>
    <w:rsid w:val="00BA4A5F"/>
    <w:rsid w:val="00BA5BBC"/>
    <w:rsid w:val="00BA612A"/>
    <w:rsid w:val="00BA71B5"/>
    <w:rsid w:val="00BA7AE8"/>
    <w:rsid w:val="00BA7E9C"/>
    <w:rsid w:val="00BB12B2"/>
    <w:rsid w:val="00BB1D53"/>
    <w:rsid w:val="00BB21DB"/>
    <w:rsid w:val="00BB238D"/>
    <w:rsid w:val="00BB267B"/>
    <w:rsid w:val="00BB443B"/>
    <w:rsid w:val="00BB5E70"/>
    <w:rsid w:val="00BB6FD0"/>
    <w:rsid w:val="00BC13AD"/>
    <w:rsid w:val="00BC1B6B"/>
    <w:rsid w:val="00BC2829"/>
    <w:rsid w:val="00BC344E"/>
    <w:rsid w:val="00BC36D0"/>
    <w:rsid w:val="00BC4914"/>
    <w:rsid w:val="00BC4A14"/>
    <w:rsid w:val="00BC4D6C"/>
    <w:rsid w:val="00BC5A0D"/>
    <w:rsid w:val="00BC6644"/>
    <w:rsid w:val="00BC6793"/>
    <w:rsid w:val="00BC6843"/>
    <w:rsid w:val="00BC7639"/>
    <w:rsid w:val="00BD0507"/>
    <w:rsid w:val="00BD247F"/>
    <w:rsid w:val="00BD3A05"/>
    <w:rsid w:val="00BD406B"/>
    <w:rsid w:val="00BD57C2"/>
    <w:rsid w:val="00BD7004"/>
    <w:rsid w:val="00BE0AA7"/>
    <w:rsid w:val="00BE117E"/>
    <w:rsid w:val="00BE2033"/>
    <w:rsid w:val="00BE6064"/>
    <w:rsid w:val="00BE6D25"/>
    <w:rsid w:val="00BF014E"/>
    <w:rsid w:val="00BF0CA6"/>
    <w:rsid w:val="00BF1367"/>
    <w:rsid w:val="00BF27E0"/>
    <w:rsid w:val="00BF30F1"/>
    <w:rsid w:val="00BF6135"/>
    <w:rsid w:val="00BF7688"/>
    <w:rsid w:val="00BF7C6D"/>
    <w:rsid w:val="00C0044E"/>
    <w:rsid w:val="00C00C09"/>
    <w:rsid w:val="00C019F4"/>
    <w:rsid w:val="00C01B6C"/>
    <w:rsid w:val="00C031E7"/>
    <w:rsid w:val="00C03B1C"/>
    <w:rsid w:val="00C03BF5"/>
    <w:rsid w:val="00C052BB"/>
    <w:rsid w:val="00C053C8"/>
    <w:rsid w:val="00C05AF3"/>
    <w:rsid w:val="00C06794"/>
    <w:rsid w:val="00C072D8"/>
    <w:rsid w:val="00C0793D"/>
    <w:rsid w:val="00C07C90"/>
    <w:rsid w:val="00C10BFC"/>
    <w:rsid w:val="00C1162F"/>
    <w:rsid w:val="00C146C9"/>
    <w:rsid w:val="00C16B67"/>
    <w:rsid w:val="00C17F7A"/>
    <w:rsid w:val="00C2141F"/>
    <w:rsid w:val="00C21E72"/>
    <w:rsid w:val="00C22396"/>
    <w:rsid w:val="00C23004"/>
    <w:rsid w:val="00C2370B"/>
    <w:rsid w:val="00C25CE0"/>
    <w:rsid w:val="00C260FA"/>
    <w:rsid w:val="00C26263"/>
    <w:rsid w:val="00C2755F"/>
    <w:rsid w:val="00C301A8"/>
    <w:rsid w:val="00C3212A"/>
    <w:rsid w:val="00C33095"/>
    <w:rsid w:val="00C33A7A"/>
    <w:rsid w:val="00C40442"/>
    <w:rsid w:val="00C42144"/>
    <w:rsid w:val="00C451A6"/>
    <w:rsid w:val="00C456DB"/>
    <w:rsid w:val="00C46B7E"/>
    <w:rsid w:val="00C4759C"/>
    <w:rsid w:val="00C51FA5"/>
    <w:rsid w:val="00C53130"/>
    <w:rsid w:val="00C53852"/>
    <w:rsid w:val="00C543D1"/>
    <w:rsid w:val="00C552DA"/>
    <w:rsid w:val="00C553E9"/>
    <w:rsid w:val="00C55781"/>
    <w:rsid w:val="00C5653C"/>
    <w:rsid w:val="00C57292"/>
    <w:rsid w:val="00C578D3"/>
    <w:rsid w:val="00C61B86"/>
    <w:rsid w:val="00C6249F"/>
    <w:rsid w:val="00C647C0"/>
    <w:rsid w:val="00C64D79"/>
    <w:rsid w:val="00C651B1"/>
    <w:rsid w:val="00C65721"/>
    <w:rsid w:val="00C66E73"/>
    <w:rsid w:val="00C70CFB"/>
    <w:rsid w:val="00C7122E"/>
    <w:rsid w:val="00C74E65"/>
    <w:rsid w:val="00C75842"/>
    <w:rsid w:val="00C76C4B"/>
    <w:rsid w:val="00C809D5"/>
    <w:rsid w:val="00C81613"/>
    <w:rsid w:val="00C8240B"/>
    <w:rsid w:val="00C84CD2"/>
    <w:rsid w:val="00C876AF"/>
    <w:rsid w:val="00C918CC"/>
    <w:rsid w:val="00C91FAD"/>
    <w:rsid w:val="00C93DCA"/>
    <w:rsid w:val="00C95052"/>
    <w:rsid w:val="00C955FD"/>
    <w:rsid w:val="00C95CE6"/>
    <w:rsid w:val="00CA04D4"/>
    <w:rsid w:val="00CA3151"/>
    <w:rsid w:val="00CA472F"/>
    <w:rsid w:val="00CA5A05"/>
    <w:rsid w:val="00CA5A67"/>
    <w:rsid w:val="00CA6C32"/>
    <w:rsid w:val="00CA74BA"/>
    <w:rsid w:val="00CA7A95"/>
    <w:rsid w:val="00CB14C0"/>
    <w:rsid w:val="00CB2037"/>
    <w:rsid w:val="00CB339A"/>
    <w:rsid w:val="00CB52ED"/>
    <w:rsid w:val="00CB5902"/>
    <w:rsid w:val="00CB6A87"/>
    <w:rsid w:val="00CB7187"/>
    <w:rsid w:val="00CC04D1"/>
    <w:rsid w:val="00CC20A2"/>
    <w:rsid w:val="00CC318B"/>
    <w:rsid w:val="00CC3CBC"/>
    <w:rsid w:val="00CC6804"/>
    <w:rsid w:val="00CC7915"/>
    <w:rsid w:val="00CD08A0"/>
    <w:rsid w:val="00CD1755"/>
    <w:rsid w:val="00CD19F7"/>
    <w:rsid w:val="00CD3BAD"/>
    <w:rsid w:val="00CD45BE"/>
    <w:rsid w:val="00CD4BE4"/>
    <w:rsid w:val="00CD788B"/>
    <w:rsid w:val="00CE1B08"/>
    <w:rsid w:val="00CE2129"/>
    <w:rsid w:val="00CE46BF"/>
    <w:rsid w:val="00CE7441"/>
    <w:rsid w:val="00CE7E4F"/>
    <w:rsid w:val="00CE7F15"/>
    <w:rsid w:val="00CF005F"/>
    <w:rsid w:val="00CF1080"/>
    <w:rsid w:val="00CF2167"/>
    <w:rsid w:val="00CF2B55"/>
    <w:rsid w:val="00CF3C6F"/>
    <w:rsid w:val="00CF5D57"/>
    <w:rsid w:val="00CF664B"/>
    <w:rsid w:val="00D03672"/>
    <w:rsid w:val="00D04178"/>
    <w:rsid w:val="00D0562B"/>
    <w:rsid w:val="00D05FE6"/>
    <w:rsid w:val="00D0631F"/>
    <w:rsid w:val="00D0688A"/>
    <w:rsid w:val="00D070AD"/>
    <w:rsid w:val="00D10842"/>
    <w:rsid w:val="00D1084C"/>
    <w:rsid w:val="00D11A09"/>
    <w:rsid w:val="00D14137"/>
    <w:rsid w:val="00D14ED0"/>
    <w:rsid w:val="00D16757"/>
    <w:rsid w:val="00D204E9"/>
    <w:rsid w:val="00D247EE"/>
    <w:rsid w:val="00D2521A"/>
    <w:rsid w:val="00D274D5"/>
    <w:rsid w:val="00D3017C"/>
    <w:rsid w:val="00D310DC"/>
    <w:rsid w:val="00D3164F"/>
    <w:rsid w:val="00D31F1C"/>
    <w:rsid w:val="00D324C4"/>
    <w:rsid w:val="00D3258B"/>
    <w:rsid w:val="00D32F0C"/>
    <w:rsid w:val="00D331A9"/>
    <w:rsid w:val="00D35A48"/>
    <w:rsid w:val="00D35A72"/>
    <w:rsid w:val="00D35AC3"/>
    <w:rsid w:val="00D3737B"/>
    <w:rsid w:val="00D407A0"/>
    <w:rsid w:val="00D41037"/>
    <w:rsid w:val="00D41D89"/>
    <w:rsid w:val="00D426C8"/>
    <w:rsid w:val="00D4395F"/>
    <w:rsid w:val="00D4561E"/>
    <w:rsid w:val="00D47266"/>
    <w:rsid w:val="00D47E0E"/>
    <w:rsid w:val="00D51F98"/>
    <w:rsid w:val="00D52598"/>
    <w:rsid w:val="00D52F48"/>
    <w:rsid w:val="00D54030"/>
    <w:rsid w:val="00D54CE3"/>
    <w:rsid w:val="00D54F4A"/>
    <w:rsid w:val="00D54FD8"/>
    <w:rsid w:val="00D5568C"/>
    <w:rsid w:val="00D55F95"/>
    <w:rsid w:val="00D56573"/>
    <w:rsid w:val="00D57902"/>
    <w:rsid w:val="00D60A17"/>
    <w:rsid w:val="00D6130D"/>
    <w:rsid w:val="00D61379"/>
    <w:rsid w:val="00D62119"/>
    <w:rsid w:val="00D626E7"/>
    <w:rsid w:val="00D6365D"/>
    <w:rsid w:val="00D70B73"/>
    <w:rsid w:val="00D71646"/>
    <w:rsid w:val="00D71E11"/>
    <w:rsid w:val="00D72C23"/>
    <w:rsid w:val="00D747CA"/>
    <w:rsid w:val="00D74ED5"/>
    <w:rsid w:val="00D7581F"/>
    <w:rsid w:val="00D75DFD"/>
    <w:rsid w:val="00D76A26"/>
    <w:rsid w:val="00D82043"/>
    <w:rsid w:val="00D86848"/>
    <w:rsid w:val="00D86A0B"/>
    <w:rsid w:val="00D8716F"/>
    <w:rsid w:val="00D87D96"/>
    <w:rsid w:val="00D92286"/>
    <w:rsid w:val="00D925E7"/>
    <w:rsid w:val="00D926FC"/>
    <w:rsid w:val="00D972D6"/>
    <w:rsid w:val="00D97ED5"/>
    <w:rsid w:val="00DA124C"/>
    <w:rsid w:val="00DA1D68"/>
    <w:rsid w:val="00DA2808"/>
    <w:rsid w:val="00DA47F0"/>
    <w:rsid w:val="00DA4D83"/>
    <w:rsid w:val="00DA770B"/>
    <w:rsid w:val="00DA77D9"/>
    <w:rsid w:val="00DB072B"/>
    <w:rsid w:val="00DB4628"/>
    <w:rsid w:val="00DB4876"/>
    <w:rsid w:val="00DB49BF"/>
    <w:rsid w:val="00DB4AE5"/>
    <w:rsid w:val="00DB67C6"/>
    <w:rsid w:val="00DB67F5"/>
    <w:rsid w:val="00DB6807"/>
    <w:rsid w:val="00DB776E"/>
    <w:rsid w:val="00DC0042"/>
    <w:rsid w:val="00DC0552"/>
    <w:rsid w:val="00DC09BA"/>
    <w:rsid w:val="00DC1142"/>
    <w:rsid w:val="00DC148C"/>
    <w:rsid w:val="00DC2685"/>
    <w:rsid w:val="00DC26C5"/>
    <w:rsid w:val="00DC3111"/>
    <w:rsid w:val="00DC3346"/>
    <w:rsid w:val="00DC60F8"/>
    <w:rsid w:val="00DC6725"/>
    <w:rsid w:val="00DD01DE"/>
    <w:rsid w:val="00DD1131"/>
    <w:rsid w:val="00DD1E3A"/>
    <w:rsid w:val="00DD3013"/>
    <w:rsid w:val="00DD4091"/>
    <w:rsid w:val="00DD419E"/>
    <w:rsid w:val="00DE09C0"/>
    <w:rsid w:val="00DE13A5"/>
    <w:rsid w:val="00DE352E"/>
    <w:rsid w:val="00DE65EB"/>
    <w:rsid w:val="00DE7BAA"/>
    <w:rsid w:val="00DF0173"/>
    <w:rsid w:val="00DF0874"/>
    <w:rsid w:val="00DF0B20"/>
    <w:rsid w:val="00DF1D38"/>
    <w:rsid w:val="00DF1DDC"/>
    <w:rsid w:val="00DF2391"/>
    <w:rsid w:val="00DF302F"/>
    <w:rsid w:val="00DF316C"/>
    <w:rsid w:val="00DF3921"/>
    <w:rsid w:val="00DF5710"/>
    <w:rsid w:val="00DF5913"/>
    <w:rsid w:val="00DF733B"/>
    <w:rsid w:val="00E0010C"/>
    <w:rsid w:val="00E001BF"/>
    <w:rsid w:val="00E02153"/>
    <w:rsid w:val="00E03E36"/>
    <w:rsid w:val="00E055BE"/>
    <w:rsid w:val="00E05F87"/>
    <w:rsid w:val="00E078A7"/>
    <w:rsid w:val="00E10555"/>
    <w:rsid w:val="00E10C44"/>
    <w:rsid w:val="00E112E7"/>
    <w:rsid w:val="00E14324"/>
    <w:rsid w:val="00E153DA"/>
    <w:rsid w:val="00E15CE9"/>
    <w:rsid w:val="00E16BF0"/>
    <w:rsid w:val="00E21BF4"/>
    <w:rsid w:val="00E2222A"/>
    <w:rsid w:val="00E24729"/>
    <w:rsid w:val="00E2551C"/>
    <w:rsid w:val="00E31009"/>
    <w:rsid w:val="00E33244"/>
    <w:rsid w:val="00E33DD5"/>
    <w:rsid w:val="00E34B8A"/>
    <w:rsid w:val="00E34BA0"/>
    <w:rsid w:val="00E35367"/>
    <w:rsid w:val="00E357ED"/>
    <w:rsid w:val="00E37513"/>
    <w:rsid w:val="00E3779C"/>
    <w:rsid w:val="00E37EFE"/>
    <w:rsid w:val="00E40220"/>
    <w:rsid w:val="00E40C70"/>
    <w:rsid w:val="00E41FB0"/>
    <w:rsid w:val="00E43C43"/>
    <w:rsid w:val="00E4611C"/>
    <w:rsid w:val="00E5013E"/>
    <w:rsid w:val="00E50CCD"/>
    <w:rsid w:val="00E51CA7"/>
    <w:rsid w:val="00E51F27"/>
    <w:rsid w:val="00E5308B"/>
    <w:rsid w:val="00E55B93"/>
    <w:rsid w:val="00E60D70"/>
    <w:rsid w:val="00E64015"/>
    <w:rsid w:val="00E6609F"/>
    <w:rsid w:val="00E7089B"/>
    <w:rsid w:val="00E73E73"/>
    <w:rsid w:val="00E7446F"/>
    <w:rsid w:val="00E74E4B"/>
    <w:rsid w:val="00E7785A"/>
    <w:rsid w:val="00E8109F"/>
    <w:rsid w:val="00E85253"/>
    <w:rsid w:val="00E852E9"/>
    <w:rsid w:val="00E85DA2"/>
    <w:rsid w:val="00E90B21"/>
    <w:rsid w:val="00E92640"/>
    <w:rsid w:val="00E92DCF"/>
    <w:rsid w:val="00E93A91"/>
    <w:rsid w:val="00E9414D"/>
    <w:rsid w:val="00E94C31"/>
    <w:rsid w:val="00EA0A50"/>
    <w:rsid w:val="00EA2BF2"/>
    <w:rsid w:val="00EA4585"/>
    <w:rsid w:val="00EA6028"/>
    <w:rsid w:val="00EB121D"/>
    <w:rsid w:val="00EB1E51"/>
    <w:rsid w:val="00EB2A04"/>
    <w:rsid w:val="00EB3BD7"/>
    <w:rsid w:val="00EB43C2"/>
    <w:rsid w:val="00EB51D2"/>
    <w:rsid w:val="00EB5D0B"/>
    <w:rsid w:val="00EB5D16"/>
    <w:rsid w:val="00EB79A8"/>
    <w:rsid w:val="00EC2822"/>
    <w:rsid w:val="00EC348E"/>
    <w:rsid w:val="00EC4E88"/>
    <w:rsid w:val="00EC5653"/>
    <w:rsid w:val="00EC574D"/>
    <w:rsid w:val="00EC7D7D"/>
    <w:rsid w:val="00ED13BE"/>
    <w:rsid w:val="00ED1C6A"/>
    <w:rsid w:val="00ED28D2"/>
    <w:rsid w:val="00ED4D6C"/>
    <w:rsid w:val="00ED66DD"/>
    <w:rsid w:val="00ED6E1B"/>
    <w:rsid w:val="00ED7B4D"/>
    <w:rsid w:val="00EE012A"/>
    <w:rsid w:val="00EE18F5"/>
    <w:rsid w:val="00EE1DC9"/>
    <w:rsid w:val="00EE65BF"/>
    <w:rsid w:val="00EE666C"/>
    <w:rsid w:val="00EE7323"/>
    <w:rsid w:val="00EF1A25"/>
    <w:rsid w:val="00EF48CE"/>
    <w:rsid w:val="00EF49CB"/>
    <w:rsid w:val="00EF4B5B"/>
    <w:rsid w:val="00F0209A"/>
    <w:rsid w:val="00F065FB"/>
    <w:rsid w:val="00F0671A"/>
    <w:rsid w:val="00F1021D"/>
    <w:rsid w:val="00F1074D"/>
    <w:rsid w:val="00F10A0D"/>
    <w:rsid w:val="00F1256F"/>
    <w:rsid w:val="00F14AA2"/>
    <w:rsid w:val="00F15460"/>
    <w:rsid w:val="00F15778"/>
    <w:rsid w:val="00F16DBD"/>
    <w:rsid w:val="00F17477"/>
    <w:rsid w:val="00F17982"/>
    <w:rsid w:val="00F21446"/>
    <w:rsid w:val="00F216B7"/>
    <w:rsid w:val="00F23306"/>
    <w:rsid w:val="00F255BF"/>
    <w:rsid w:val="00F2574C"/>
    <w:rsid w:val="00F270A4"/>
    <w:rsid w:val="00F30B17"/>
    <w:rsid w:val="00F32A7E"/>
    <w:rsid w:val="00F3324D"/>
    <w:rsid w:val="00F34CCC"/>
    <w:rsid w:val="00F3549F"/>
    <w:rsid w:val="00F365EB"/>
    <w:rsid w:val="00F36784"/>
    <w:rsid w:val="00F36B3B"/>
    <w:rsid w:val="00F376AE"/>
    <w:rsid w:val="00F406C3"/>
    <w:rsid w:val="00F4089A"/>
    <w:rsid w:val="00F45026"/>
    <w:rsid w:val="00F46EEF"/>
    <w:rsid w:val="00F51071"/>
    <w:rsid w:val="00F514CF"/>
    <w:rsid w:val="00F516A5"/>
    <w:rsid w:val="00F540B8"/>
    <w:rsid w:val="00F564AE"/>
    <w:rsid w:val="00F607BC"/>
    <w:rsid w:val="00F61583"/>
    <w:rsid w:val="00F62A4A"/>
    <w:rsid w:val="00F62CDC"/>
    <w:rsid w:val="00F64CA3"/>
    <w:rsid w:val="00F670CF"/>
    <w:rsid w:val="00F676CC"/>
    <w:rsid w:val="00F705F7"/>
    <w:rsid w:val="00F72A55"/>
    <w:rsid w:val="00F76892"/>
    <w:rsid w:val="00F76C60"/>
    <w:rsid w:val="00F76D21"/>
    <w:rsid w:val="00F80091"/>
    <w:rsid w:val="00F8130B"/>
    <w:rsid w:val="00F81AEC"/>
    <w:rsid w:val="00F821E8"/>
    <w:rsid w:val="00F83899"/>
    <w:rsid w:val="00F84EDC"/>
    <w:rsid w:val="00F859D9"/>
    <w:rsid w:val="00F86C76"/>
    <w:rsid w:val="00F90EE9"/>
    <w:rsid w:val="00F914F5"/>
    <w:rsid w:val="00F91FBE"/>
    <w:rsid w:val="00F973FB"/>
    <w:rsid w:val="00FA022B"/>
    <w:rsid w:val="00FA0D22"/>
    <w:rsid w:val="00FA0EB4"/>
    <w:rsid w:val="00FA1703"/>
    <w:rsid w:val="00FA3896"/>
    <w:rsid w:val="00FA3FA5"/>
    <w:rsid w:val="00FA4080"/>
    <w:rsid w:val="00FA5E9C"/>
    <w:rsid w:val="00FA74D6"/>
    <w:rsid w:val="00FB0A5F"/>
    <w:rsid w:val="00FB19D6"/>
    <w:rsid w:val="00FB3A1F"/>
    <w:rsid w:val="00FC23A0"/>
    <w:rsid w:val="00FC38B7"/>
    <w:rsid w:val="00FC539B"/>
    <w:rsid w:val="00FD059D"/>
    <w:rsid w:val="00FD0978"/>
    <w:rsid w:val="00FD15E2"/>
    <w:rsid w:val="00FD340E"/>
    <w:rsid w:val="00FD4030"/>
    <w:rsid w:val="00FD4308"/>
    <w:rsid w:val="00FD475E"/>
    <w:rsid w:val="00FD5B7E"/>
    <w:rsid w:val="00FE07DA"/>
    <w:rsid w:val="00FE27FB"/>
    <w:rsid w:val="00FE3843"/>
    <w:rsid w:val="00FE3A6E"/>
    <w:rsid w:val="00FE3E1A"/>
    <w:rsid w:val="00FE4130"/>
    <w:rsid w:val="00FE5AE3"/>
    <w:rsid w:val="00FE61FC"/>
    <w:rsid w:val="00FE66E5"/>
    <w:rsid w:val="00FE76EC"/>
    <w:rsid w:val="00FE7EF9"/>
    <w:rsid w:val="00FF01F4"/>
    <w:rsid w:val="00FF05D3"/>
    <w:rsid w:val="00FF0846"/>
    <w:rsid w:val="00FF124B"/>
    <w:rsid w:val="00FF1476"/>
    <w:rsid w:val="00FF372B"/>
    <w:rsid w:val="00FF3C1A"/>
    <w:rsid w:val="00FF65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0A91"/>
  <w15:docId w15:val="{C59B85A1-3B37-497E-ABAB-4872F94B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4F4"/>
    <w:pPr>
      <w:widowControl w:val="0"/>
      <w:jc w:val="both"/>
    </w:pPr>
    <w:rPr>
      <w:rFonts w:ascii="Times New Roman" w:eastAsia="宋体" w:hAnsi="Times New Roman" w:cs="Times New Roman"/>
      <w:szCs w:val="24"/>
    </w:rPr>
  </w:style>
  <w:style w:type="paragraph" w:styleId="3">
    <w:name w:val="heading 3"/>
    <w:basedOn w:val="a"/>
    <w:next w:val="a"/>
    <w:link w:val="3Char"/>
    <w:qFormat/>
    <w:rsid w:val="00FC38B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74F4"/>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6E74F4"/>
    <w:pPr>
      <w:widowControl/>
      <w:spacing w:before="100" w:beforeAutospacing="1" w:after="100" w:afterAutospacing="1"/>
      <w:jc w:val="left"/>
    </w:pPr>
    <w:rPr>
      <w:rFonts w:ascii="宋体" w:hAnsi="宋体" w:hint="eastAsia"/>
      <w:color w:val="000000"/>
      <w:kern w:val="0"/>
      <w:sz w:val="24"/>
    </w:rPr>
  </w:style>
  <w:style w:type="character" w:customStyle="1" w:styleId="da">
    <w:name w:val="da"/>
    <w:basedOn w:val="a0"/>
    <w:rsid w:val="006E74F4"/>
  </w:style>
  <w:style w:type="paragraph" w:styleId="a4">
    <w:name w:val="Body Text Indent"/>
    <w:basedOn w:val="a"/>
    <w:link w:val="Char"/>
    <w:rsid w:val="006E74F4"/>
    <w:pPr>
      <w:spacing w:line="360" w:lineRule="auto"/>
      <w:ind w:firstLineChars="200" w:firstLine="482"/>
    </w:pPr>
    <w:rPr>
      <w:rFonts w:eastAsia="方正仿宋简体"/>
      <w:b/>
      <w:sz w:val="24"/>
    </w:rPr>
  </w:style>
  <w:style w:type="character" w:customStyle="1" w:styleId="Char">
    <w:name w:val="正文文本缩进 Char"/>
    <w:basedOn w:val="a0"/>
    <w:link w:val="a4"/>
    <w:rsid w:val="006E74F4"/>
    <w:rPr>
      <w:rFonts w:ascii="Times New Roman" w:eastAsia="方正仿宋简体" w:hAnsi="Times New Roman" w:cs="Times New Roman"/>
      <w:b/>
      <w:sz w:val="24"/>
      <w:szCs w:val="24"/>
    </w:rPr>
  </w:style>
  <w:style w:type="character" w:customStyle="1" w:styleId="3Char">
    <w:name w:val="标题 3 Char"/>
    <w:basedOn w:val="a0"/>
    <w:link w:val="3"/>
    <w:rsid w:val="00FC38B7"/>
    <w:rPr>
      <w:rFonts w:ascii="Times New Roman" w:eastAsia="宋体" w:hAnsi="Times New Roman" w:cs="Times New Roman"/>
      <w:b/>
      <w:bCs/>
      <w:sz w:val="32"/>
      <w:szCs w:val="32"/>
    </w:rPr>
  </w:style>
  <w:style w:type="paragraph" w:styleId="a5">
    <w:name w:val="header"/>
    <w:basedOn w:val="a"/>
    <w:link w:val="Char0"/>
    <w:uiPriority w:val="99"/>
    <w:unhideWhenUsed/>
    <w:rsid w:val="008B67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6760"/>
    <w:rPr>
      <w:rFonts w:ascii="Times New Roman" w:eastAsia="宋体" w:hAnsi="Times New Roman" w:cs="Times New Roman"/>
      <w:sz w:val="18"/>
      <w:szCs w:val="18"/>
    </w:rPr>
  </w:style>
  <w:style w:type="paragraph" w:styleId="a6">
    <w:name w:val="footer"/>
    <w:basedOn w:val="a"/>
    <w:link w:val="Char1"/>
    <w:uiPriority w:val="99"/>
    <w:unhideWhenUsed/>
    <w:rsid w:val="008B6760"/>
    <w:pPr>
      <w:tabs>
        <w:tab w:val="center" w:pos="4153"/>
        <w:tab w:val="right" w:pos="8306"/>
      </w:tabs>
      <w:snapToGrid w:val="0"/>
      <w:jc w:val="left"/>
    </w:pPr>
    <w:rPr>
      <w:sz w:val="18"/>
      <w:szCs w:val="18"/>
    </w:rPr>
  </w:style>
  <w:style w:type="character" w:customStyle="1" w:styleId="Char1">
    <w:name w:val="页脚 Char"/>
    <w:basedOn w:val="a0"/>
    <w:link w:val="a6"/>
    <w:uiPriority w:val="99"/>
    <w:rsid w:val="008B6760"/>
    <w:rPr>
      <w:rFonts w:ascii="Times New Roman" w:eastAsia="宋体" w:hAnsi="Times New Roman" w:cs="Times New Roman"/>
      <w:sz w:val="18"/>
      <w:szCs w:val="18"/>
    </w:rPr>
  </w:style>
  <w:style w:type="paragraph" w:customStyle="1" w:styleId="CharCharChar1">
    <w:name w:val="Char Char Char1"/>
    <w:basedOn w:val="a"/>
    <w:rsid w:val="00953F1E"/>
    <w:pPr>
      <w:widowControl/>
      <w:spacing w:after="160" w:line="240" w:lineRule="exact"/>
      <w:jc w:val="left"/>
    </w:pPr>
    <w:rPr>
      <w:rFonts w:ascii="Verdana" w:hAnsi="Verdana" w:cs="Verdana"/>
      <w:kern w:val="0"/>
      <w:sz w:val="20"/>
      <w:szCs w:val="20"/>
      <w:lang w:eastAsia="en-US"/>
    </w:rPr>
  </w:style>
  <w:style w:type="paragraph" w:styleId="a7">
    <w:name w:val="Balloon Text"/>
    <w:basedOn w:val="a"/>
    <w:link w:val="Char2"/>
    <w:uiPriority w:val="99"/>
    <w:semiHidden/>
    <w:unhideWhenUsed/>
    <w:rsid w:val="00150070"/>
    <w:rPr>
      <w:sz w:val="18"/>
      <w:szCs w:val="18"/>
    </w:rPr>
  </w:style>
  <w:style w:type="character" w:customStyle="1" w:styleId="Char2">
    <w:name w:val="批注框文本 Char"/>
    <w:basedOn w:val="a0"/>
    <w:link w:val="a7"/>
    <w:uiPriority w:val="99"/>
    <w:semiHidden/>
    <w:rsid w:val="00150070"/>
    <w:rPr>
      <w:rFonts w:ascii="Times New Roman" w:eastAsia="宋体" w:hAnsi="Times New Roman" w:cs="Times New Roman"/>
      <w:sz w:val="18"/>
      <w:szCs w:val="18"/>
    </w:rPr>
  </w:style>
  <w:style w:type="paragraph" w:styleId="a8">
    <w:name w:val="Revision"/>
    <w:hidden/>
    <w:uiPriority w:val="99"/>
    <w:semiHidden/>
    <w:rsid w:val="00BC4D6C"/>
    <w:rPr>
      <w:rFonts w:ascii="Times New Roman" w:eastAsia="宋体" w:hAnsi="Times New Roman" w:cs="Times New Roman"/>
      <w:szCs w:val="24"/>
    </w:rPr>
  </w:style>
  <w:style w:type="paragraph" w:styleId="a9">
    <w:name w:val="List Paragraph"/>
    <w:basedOn w:val="a"/>
    <w:uiPriority w:val="34"/>
    <w:qFormat/>
    <w:rsid w:val="007606C4"/>
    <w:pPr>
      <w:ind w:firstLineChars="200" w:firstLine="420"/>
    </w:pPr>
  </w:style>
  <w:style w:type="table" w:styleId="aa">
    <w:name w:val="Table Grid"/>
    <w:basedOn w:val="a1"/>
    <w:uiPriority w:val="59"/>
    <w:rsid w:val="00141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8525">
      <w:bodyDiv w:val="1"/>
      <w:marLeft w:val="0"/>
      <w:marRight w:val="0"/>
      <w:marTop w:val="0"/>
      <w:marBottom w:val="0"/>
      <w:divBdr>
        <w:top w:val="none" w:sz="0" w:space="0" w:color="auto"/>
        <w:left w:val="none" w:sz="0" w:space="0" w:color="auto"/>
        <w:bottom w:val="none" w:sz="0" w:space="0" w:color="auto"/>
        <w:right w:val="none" w:sz="0" w:space="0" w:color="auto"/>
      </w:divBdr>
    </w:div>
    <w:div w:id="173690630">
      <w:bodyDiv w:val="1"/>
      <w:marLeft w:val="0"/>
      <w:marRight w:val="0"/>
      <w:marTop w:val="0"/>
      <w:marBottom w:val="0"/>
      <w:divBdr>
        <w:top w:val="none" w:sz="0" w:space="0" w:color="auto"/>
        <w:left w:val="none" w:sz="0" w:space="0" w:color="auto"/>
        <w:bottom w:val="none" w:sz="0" w:space="0" w:color="auto"/>
        <w:right w:val="none" w:sz="0" w:space="0" w:color="auto"/>
      </w:divBdr>
    </w:div>
    <w:div w:id="399980799">
      <w:bodyDiv w:val="1"/>
      <w:marLeft w:val="0"/>
      <w:marRight w:val="0"/>
      <w:marTop w:val="0"/>
      <w:marBottom w:val="0"/>
      <w:divBdr>
        <w:top w:val="none" w:sz="0" w:space="0" w:color="auto"/>
        <w:left w:val="none" w:sz="0" w:space="0" w:color="auto"/>
        <w:bottom w:val="none" w:sz="0" w:space="0" w:color="auto"/>
        <w:right w:val="none" w:sz="0" w:space="0" w:color="auto"/>
      </w:divBdr>
    </w:div>
    <w:div w:id="423185238">
      <w:bodyDiv w:val="1"/>
      <w:marLeft w:val="0"/>
      <w:marRight w:val="0"/>
      <w:marTop w:val="0"/>
      <w:marBottom w:val="0"/>
      <w:divBdr>
        <w:top w:val="none" w:sz="0" w:space="0" w:color="auto"/>
        <w:left w:val="none" w:sz="0" w:space="0" w:color="auto"/>
        <w:bottom w:val="none" w:sz="0" w:space="0" w:color="auto"/>
        <w:right w:val="none" w:sz="0" w:space="0" w:color="auto"/>
      </w:divBdr>
    </w:div>
    <w:div w:id="593980817">
      <w:bodyDiv w:val="1"/>
      <w:marLeft w:val="0"/>
      <w:marRight w:val="0"/>
      <w:marTop w:val="0"/>
      <w:marBottom w:val="0"/>
      <w:divBdr>
        <w:top w:val="none" w:sz="0" w:space="0" w:color="auto"/>
        <w:left w:val="none" w:sz="0" w:space="0" w:color="auto"/>
        <w:bottom w:val="none" w:sz="0" w:space="0" w:color="auto"/>
        <w:right w:val="none" w:sz="0" w:space="0" w:color="auto"/>
      </w:divBdr>
    </w:div>
    <w:div w:id="641933463">
      <w:bodyDiv w:val="1"/>
      <w:marLeft w:val="0"/>
      <w:marRight w:val="0"/>
      <w:marTop w:val="0"/>
      <w:marBottom w:val="0"/>
      <w:divBdr>
        <w:top w:val="none" w:sz="0" w:space="0" w:color="auto"/>
        <w:left w:val="none" w:sz="0" w:space="0" w:color="auto"/>
        <w:bottom w:val="none" w:sz="0" w:space="0" w:color="auto"/>
        <w:right w:val="none" w:sz="0" w:space="0" w:color="auto"/>
      </w:divBdr>
    </w:div>
    <w:div w:id="712002651">
      <w:bodyDiv w:val="1"/>
      <w:marLeft w:val="0"/>
      <w:marRight w:val="0"/>
      <w:marTop w:val="0"/>
      <w:marBottom w:val="0"/>
      <w:divBdr>
        <w:top w:val="none" w:sz="0" w:space="0" w:color="auto"/>
        <w:left w:val="none" w:sz="0" w:space="0" w:color="auto"/>
        <w:bottom w:val="none" w:sz="0" w:space="0" w:color="auto"/>
        <w:right w:val="none" w:sz="0" w:space="0" w:color="auto"/>
      </w:divBdr>
      <w:divsChild>
        <w:div w:id="907109777">
          <w:marLeft w:val="0"/>
          <w:marRight w:val="0"/>
          <w:marTop w:val="0"/>
          <w:marBottom w:val="0"/>
          <w:divBdr>
            <w:top w:val="none" w:sz="0" w:space="0" w:color="auto"/>
            <w:left w:val="none" w:sz="0" w:space="0" w:color="auto"/>
            <w:bottom w:val="none" w:sz="0" w:space="0" w:color="auto"/>
            <w:right w:val="none" w:sz="0" w:space="0" w:color="auto"/>
          </w:divBdr>
        </w:div>
        <w:div w:id="151335638">
          <w:marLeft w:val="0"/>
          <w:marRight w:val="0"/>
          <w:marTop w:val="0"/>
          <w:marBottom w:val="0"/>
          <w:divBdr>
            <w:top w:val="none" w:sz="0" w:space="0" w:color="auto"/>
            <w:left w:val="none" w:sz="0" w:space="0" w:color="auto"/>
            <w:bottom w:val="none" w:sz="0" w:space="0" w:color="auto"/>
            <w:right w:val="none" w:sz="0" w:space="0" w:color="auto"/>
          </w:divBdr>
        </w:div>
        <w:div w:id="1279291641">
          <w:marLeft w:val="0"/>
          <w:marRight w:val="0"/>
          <w:marTop w:val="0"/>
          <w:marBottom w:val="0"/>
          <w:divBdr>
            <w:top w:val="none" w:sz="0" w:space="0" w:color="auto"/>
            <w:left w:val="none" w:sz="0" w:space="0" w:color="auto"/>
            <w:bottom w:val="none" w:sz="0" w:space="0" w:color="auto"/>
            <w:right w:val="none" w:sz="0" w:space="0" w:color="auto"/>
          </w:divBdr>
        </w:div>
      </w:divsChild>
    </w:div>
    <w:div w:id="842625448">
      <w:bodyDiv w:val="1"/>
      <w:marLeft w:val="0"/>
      <w:marRight w:val="0"/>
      <w:marTop w:val="0"/>
      <w:marBottom w:val="0"/>
      <w:divBdr>
        <w:top w:val="none" w:sz="0" w:space="0" w:color="auto"/>
        <w:left w:val="none" w:sz="0" w:space="0" w:color="auto"/>
        <w:bottom w:val="none" w:sz="0" w:space="0" w:color="auto"/>
        <w:right w:val="none" w:sz="0" w:space="0" w:color="auto"/>
      </w:divBdr>
    </w:div>
    <w:div w:id="898828652">
      <w:bodyDiv w:val="1"/>
      <w:marLeft w:val="0"/>
      <w:marRight w:val="0"/>
      <w:marTop w:val="0"/>
      <w:marBottom w:val="0"/>
      <w:divBdr>
        <w:top w:val="none" w:sz="0" w:space="0" w:color="auto"/>
        <w:left w:val="none" w:sz="0" w:space="0" w:color="auto"/>
        <w:bottom w:val="none" w:sz="0" w:space="0" w:color="auto"/>
        <w:right w:val="none" w:sz="0" w:space="0" w:color="auto"/>
      </w:divBdr>
    </w:div>
    <w:div w:id="940063989">
      <w:bodyDiv w:val="1"/>
      <w:marLeft w:val="0"/>
      <w:marRight w:val="0"/>
      <w:marTop w:val="0"/>
      <w:marBottom w:val="0"/>
      <w:divBdr>
        <w:top w:val="none" w:sz="0" w:space="0" w:color="auto"/>
        <w:left w:val="none" w:sz="0" w:space="0" w:color="auto"/>
        <w:bottom w:val="none" w:sz="0" w:space="0" w:color="auto"/>
        <w:right w:val="none" w:sz="0" w:space="0" w:color="auto"/>
      </w:divBdr>
      <w:divsChild>
        <w:div w:id="13894871">
          <w:marLeft w:val="0"/>
          <w:marRight w:val="0"/>
          <w:marTop w:val="15"/>
          <w:marBottom w:val="0"/>
          <w:divBdr>
            <w:top w:val="none" w:sz="0" w:space="0" w:color="auto"/>
            <w:left w:val="none" w:sz="0" w:space="0" w:color="auto"/>
            <w:bottom w:val="none" w:sz="0" w:space="0" w:color="auto"/>
            <w:right w:val="none" w:sz="0" w:space="0" w:color="auto"/>
          </w:divBdr>
          <w:divsChild>
            <w:div w:id="1292394983">
              <w:marLeft w:val="0"/>
              <w:marRight w:val="0"/>
              <w:marTop w:val="0"/>
              <w:marBottom w:val="0"/>
              <w:divBdr>
                <w:top w:val="none" w:sz="0" w:space="0" w:color="auto"/>
                <w:left w:val="none" w:sz="0" w:space="0" w:color="auto"/>
                <w:bottom w:val="none" w:sz="0" w:space="0" w:color="auto"/>
                <w:right w:val="none" w:sz="0" w:space="0" w:color="auto"/>
              </w:divBdr>
              <w:divsChild>
                <w:div w:id="471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7904">
          <w:marLeft w:val="0"/>
          <w:marRight w:val="0"/>
          <w:marTop w:val="15"/>
          <w:marBottom w:val="0"/>
          <w:divBdr>
            <w:top w:val="none" w:sz="0" w:space="0" w:color="auto"/>
            <w:left w:val="none" w:sz="0" w:space="0" w:color="auto"/>
            <w:bottom w:val="none" w:sz="0" w:space="0" w:color="auto"/>
            <w:right w:val="none" w:sz="0" w:space="0" w:color="auto"/>
          </w:divBdr>
          <w:divsChild>
            <w:div w:id="1169366800">
              <w:marLeft w:val="0"/>
              <w:marRight w:val="0"/>
              <w:marTop w:val="0"/>
              <w:marBottom w:val="0"/>
              <w:divBdr>
                <w:top w:val="none" w:sz="0" w:space="0" w:color="auto"/>
                <w:left w:val="none" w:sz="0" w:space="0" w:color="auto"/>
                <w:bottom w:val="none" w:sz="0" w:space="0" w:color="auto"/>
                <w:right w:val="none" w:sz="0" w:space="0" w:color="auto"/>
              </w:divBdr>
              <w:divsChild>
                <w:div w:id="592982070">
                  <w:marLeft w:val="0"/>
                  <w:marRight w:val="0"/>
                  <w:marTop w:val="0"/>
                  <w:marBottom w:val="0"/>
                  <w:divBdr>
                    <w:top w:val="none" w:sz="0" w:space="0" w:color="auto"/>
                    <w:left w:val="none" w:sz="0" w:space="0" w:color="auto"/>
                    <w:bottom w:val="none" w:sz="0" w:space="0" w:color="auto"/>
                    <w:right w:val="none" w:sz="0" w:space="0" w:color="auto"/>
                  </w:divBdr>
                </w:div>
                <w:div w:id="3432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34359">
      <w:bodyDiv w:val="1"/>
      <w:marLeft w:val="0"/>
      <w:marRight w:val="0"/>
      <w:marTop w:val="0"/>
      <w:marBottom w:val="0"/>
      <w:divBdr>
        <w:top w:val="none" w:sz="0" w:space="0" w:color="auto"/>
        <w:left w:val="none" w:sz="0" w:space="0" w:color="auto"/>
        <w:bottom w:val="none" w:sz="0" w:space="0" w:color="auto"/>
        <w:right w:val="none" w:sz="0" w:space="0" w:color="auto"/>
      </w:divBdr>
    </w:div>
    <w:div w:id="1558511660">
      <w:bodyDiv w:val="1"/>
      <w:marLeft w:val="0"/>
      <w:marRight w:val="0"/>
      <w:marTop w:val="0"/>
      <w:marBottom w:val="0"/>
      <w:divBdr>
        <w:top w:val="none" w:sz="0" w:space="0" w:color="auto"/>
        <w:left w:val="none" w:sz="0" w:space="0" w:color="auto"/>
        <w:bottom w:val="none" w:sz="0" w:space="0" w:color="auto"/>
        <w:right w:val="none" w:sz="0" w:space="0" w:color="auto"/>
      </w:divBdr>
    </w:div>
    <w:div w:id="1711303074">
      <w:bodyDiv w:val="1"/>
      <w:marLeft w:val="0"/>
      <w:marRight w:val="0"/>
      <w:marTop w:val="0"/>
      <w:marBottom w:val="0"/>
      <w:divBdr>
        <w:top w:val="none" w:sz="0" w:space="0" w:color="auto"/>
        <w:left w:val="none" w:sz="0" w:space="0" w:color="auto"/>
        <w:bottom w:val="none" w:sz="0" w:space="0" w:color="auto"/>
        <w:right w:val="none" w:sz="0" w:space="0" w:color="auto"/>
      </w:divBdr>
    </w:div>
    <w:div w:id="1799760863">
      <w:bodyDiv w:val="1"/>
      <w:marLeft w:val="0"/>
      <w:marRight w:val="0"/>
      <w:marTop w:val="0"/>
      <w:marBottom w:val="0"/>
      <w:divBdr>
        <w:top w:val="none" w:sz="0" w:space="0" w:color="auto"/>
        <w:left w:val="none" w:sz="0" w:space="0" w:color="auto"/>
        <w:bottom w:val="none" w:sz="0" w:space="0" w:color="auto"/>
        <w:right w:val="none" w:sz="0" w:space="0" w:color="auto"/>
      </w:divBdr>
    </w:div>
    <w:div w:id="1821922846">
      <w:bodyDiv w:val="1"/>
      <w:marLeft w:val="0"/>
      <w:marRight w:val="0"/>
      <w:marTop w:val="0"/>
      <w:marBottom w:val="0"/>
      <w:divBdr>
        <w:top w:val="none" w:sz="0" w:space="0" w:color="auto"/>
        <w:left w:val="none" w:sz="0" w:space="0" w:color="auto"/>
        <w:bottom w:val="none" w:sz="0" w:space="0" w:color="auto"/>
        <w:right w:val="none" w:sz="0" w:space="0" w:color="auto"/>
      </w:divBdr>
      <w:divsChild>
        <w:div w:id="652299246">
          <w:marLeft w:val="0"/>
          <w:marRight w:val="0"/>
          <w:marTop w:val="75"/>
          <w:marBottom w:val="75"/>
          <w:divBdr>
            <w:top w:val="none" w:sz="0" w:space="0" w:color="auto"/>
            <w:left w:val="none" w:sz="0" w:space="0" w:color="auto"/>
            <w:bottom w:val="none" w:sz="0" w:space="0" w:color="auto"/>
            <w:right w:val="none" w:sz="0" w:space="0" w:color="auto"/>
          </w:divBdr>
          <w:divsChild>
            <w:div w:id="722676526">
              <w:marLeft w:val="0"/>
              <w:marRight w:val="0"/>
              <w:marTop w:val="0"/>
              <w:marBottom w:val="0"/>
              <w:divBdr>
                <w:top w:val="none" w:sz="0" w:space="0" w:color="auto"/>
                <w:left w:val="none" w:sz="0" w:space="0" w:color="auto"/>
                <w:bottom w:val="none" w:sz="0" w:space="0" w:color="auto"/>
                <w:right w:val="none" w:sz="0" w:space="0" w:color="auto"/>
              </w:divBdr>
            </w:div>
          </w:divsChild>
        </w:div>
        <w:div w:id="446585391">
          <w:marLeft w:val="0"/>
          <w:marRight w:val="0"/>
          <w:marTop w:val="75"/>
          <w:marBottom w:val="75"/>
          <w:divBdr>
            <w:top w:val="none" w:sz="0" w:space="0" w:color="auto"/>
            <w:left w:val="none" w:sz="0" w:space="0" w:color="auto"/>
            <w:bottom w:val="none" w:sz="0" w:space="0" w:color="auto"/>
            <w:right w:val="none" w:sz="0" w:space="0" w:color="auto"/>
          </w:divBdr>
          <w:divsChild>
            <w:div w:id="1906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627">
      <w:bodyDiv w:val="1"/>
      <w:marLeft w:val="0"/>
      <w:marRight w:val="0"/>
      <w:marTop w:val="0"/>
      <w:marBottom w:val="0"/>
      <w:divBdr>
        <w:top w:val="none" w:sz="0" w:space="0" w:color="auto"/>
        <w:left w:val="none" w:sz="0" w:space="0" w:color="auto"/>
        <w:bottom w:val="none" w:sz="0" w:space="0" w:color="auto"/>
        <w:right w:val="none" w:sz="0" w:space="0" w:color="auto"/>
      </w:divBdr>
      <w:divsChild>
        <w:div w:id="1769617992">
          <w:marLeft w:val="0"/>
          <w:marRight w:val="0"/>
          <w:marTop w:val="75"/>
          <w:marBottom w:val="75"/>
          <w:divBdr>
            <w:top w:val="none" w:sz="0" w:space="0" w:color="auto"/>
            <w:left w:val="none" w:sz="0" w:space="0" w:color="auto"/>
            <w:bottom w:val="none" w:sz="0" w:space="0" w:color="auto"/>
            <w:right w:val="none" w:sz="0" w:space="0" w:color="auto"/>
          </w:divBdr>
          <w:divsChild>
            <w:div w:id="1312098864">
              <w:marLeft w:val="0"/>
              <w:marRight w:val="0"/>
              <w:marTop w:val="0"/>
              <w:marBottom w:val="0"/>
              <w:divBdr>
                <w:top w:val="none" w:sz="0" w:space="0" w:color="auto"/>
                <w:left w:val="none" w:sz="0" w:space="0" w:color="auto"/>
                <w:bottom w:val="none" w:sz="0" w:space="0" w:color="auto"/>
                <w:right w:val="none" w:sz="0" w:space="0" w:color="auto"/>
              </w:divBdr>
            </w:div>
          </w:divsChild>
        </w:div>
        <w:div w:id="993216467">
          <w:marLeft w:val="0"/>
          <w:marRight w:val="0"/>
          <w:marTop w:val="75"/>
          <w:marBottom w:val="75"/>
          <w:divBdr>
            <w:top w:val="none" w:sz="0" w:space="0" w:color="auto"/>
            <w:left w:val="none" w:sz="0" w:space="0" w:color="auto"/>
            <w:bottom w:val="none" w:sz="0" w:space="0" w:color="auto"/>
            <w:right w:val="none" w:sz="0" w:space="0" w:color="auto"/>
          </w:divBdr>
          <w:divsChild>
            <w:div w:id="18836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1602</TotalTime>
  <Pages>3</Pages>
  <Words>355</Words>
  <Characters>2024</Characters>
  <Application>Microsoft Office Word</Application>
  <DocSecurity>0</DocSecurity>
  <Lines>16</Lines>
  <Paragraphs>4</Paragraphs>
  <ScaleCrop>false</ScaleCrop>
  <Company>China</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李蕾</cp:lastModifiedBy>
  <cp:revision>139</cp:revision>
  <cp:lastPrinted>2024-08-06T05:57:00Z</cp:lastPrinted>
  <dcterms:created xsi:type="dcterms:W3CDTF">2020-04-09T10:49:00Z</dcterms:created>
  <dcterms:modified xsi:type="dcterms:W3CDTF">2024-09-10T07:30:00Z</dcterms:modified>
</cp:coreProperties>
</file>